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iagrams/colors1.xml" ContentType="application/vnd.openxmlformats-officedocument.drawingml.diagramColors+xml"/>
  <Override PartName="/word/diagrams/data1.xml" ContentType="application/vnd.openxmlformats-officedocument.drawingml.diagramData+xml"/>
  <Override PartName="/word/diagrams/drawing1.xml" ContentType="application/vnd.ms-office.drawingml.diagramDrawing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61F819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bookmarkStart w:id="0" w:name="_GoBack"/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698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14:paraId="5C77A83A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«Всероссийская академия внешней торговли</w:t>
      </w:r>
    </w:p>
    <w:p w14:paraId="757DAE68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            Министерства экономического развития Российской Федерации»</w:t>
      </w:r>
    </w:p>
    <w:p w14:paraId="7198B6DA">
      <w:pPr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0"/>
          <w:szCs w:val="20"/>
          <w:highlight w:val="non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-1097280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o:spt="20" style="position:absolute;left:0pt;flip:y;margin-left:-86.4pt;margin-top:7.55pt;height:2.15pt;width:475.65pt;z-index:251659264;mso-width-relative:page;mso-height-relative:page;" filled="f" stroked="t" coordsize="21600,21600" o:gfxdata="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NpAd/NkAAAAKAQAA&#10;DwAAAAAAAAABACAAAAAiAAAAZHJzL2Rvd25yZXYueG1sUEsBAhQAFAAAAAgAh07iQJuzWh0YAgAA&#10;7wMAAA4AAAAAAAAAAQAgAAAAKAEAAGRycy9lMm9Eb2MueG1sUEsFBgAAAAAGAAYAWQEAALIFAAAA&#10;AA=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0AABB8C4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highlight w:val="none"/>
          <w:lang w:eastAsia="ru-RU"/>
        </w:rPr>
        <w:t>кафедра естественные и социально – гуманитарные науки</w:t>
      </w:r>
    </w:p>
    <w:p w14:paraId="2AB68790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highlight w:val="none"/>
          <w:lang w:eastAsia="ru-RU"/>
        </w:rPr>
      </w:pPr>
    </w:p>
    <w:p w14:paraId="78DBFC82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sz w:val="20"/>
          <w:szCs w:val="20"/>
          <w:highlight w:val="none"/>
          <w:lang w:eastAsia="ru-RU"/>
        </w:rPr>
      </w:pPr>
      <w:r>
        <w:rPr>
          <w:color w:val="auto"/>
          <w:highlight w:val="none"/>
          <w:lang w:eastAsia="ru-RU"/>
        </w:rPr>
        <w:drawing>
          <wp:inline distT="0" distB="0" distL="0" distR="0">
            <wp:extent cx="5940425" cy="2628900"/>
            <wp:effectExtent l="0" t="0" r="3175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76" t="19974" r="30600" b="424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4"/>
        <w:tblW w:w="9571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58FD9D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2EA8FE48">
            <w:pPr>
              <w:rPr>
                <w:rFonts w:ascii="Times New Roman" w:hAnsi="Times New Roman" w:eastAsia="Calibri" w:cs="Times New Roman"/>
                <w:color w:val="auto"/>
                <w:sz w:val="18"/>
                <w:szCs w:val="18"/>
                <w:highlight w:val="none"/>
                <w:lang w:eastAsia="ru-RU"/>
              </w:rPr>
            </w:pPr>
          </w:p>
        </w:tc>
        <w:tc>
          <w:tcPr>
            <w:tcW w:w="4786" w:type="dxa"/>
          </w:tcPr>
          <w:p w14:paraId="242FCDF9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highlight w:val="none"/>
                <w:lang w:eastAsia="ru-RU"/>
              </w:rPr>
            </w:pPr>
          </w:p>
        </w:tc>
      </w:tr>
    </w:tbl>
    <w:p w14:paraId="6AFD4CE0">
      <w:pPr>
        <w:keepNext/>
        <w:keepLines/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color w:val="auto"/>
          <w:highlight w:val="none"/>
        </w:rPr>
      </w:pPr>
    </w:p>
    <w:p w14:paraId="127B1B2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highlight w:val="none"/>
        </w:rPr>
      </w:pPr>
    </w:p>
    <w:p w14:paraId="17CD3854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highlight w:val="none"/>
        </w:rPr>
      </w:pPr>
    </w:p>
    <w:p w14:paraId="36F6B8D8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auto"/>
          <w:highlight w:val="none"/>
        </w:rPr>
        <w:t>РАБОЧАЯ ПРОГРАММА УЧЕБНОЙ ДИСЦИПЛИНЫ</w:t>
      </w:r>
      <w:r>
        <w:rPr>
          <w:rFonts w:ascii="Times New Roman" w:hAnsi="Times New Roman" w:eastAsia="Times New Roman" w:cs="Times New Roman"/>
          <w:bCs/>
          <w:color w:val="auto"/>
          <w:highlight w:val="none"/>
        </w:rPr>
        <w:t xml:space="preserve"> </w:t>
      </w:r>
    </w:p>
    <w:p w14:paraId="5C91FFEC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highlight w:val="none"/>
        </w:rPr>
      </w:pPr>
    </w:p>
    <w:p w14:paraId="1483D322"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  <w:t>ИНФОРМАЦИОННЫЕ СИСТЕМЫ В ЭКОНОМИКЕ</w:t>
      </w:r>
    </w:p>
    <w:p w14:paraId="20477707">
      <w:pPr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по направлению подготовки 38.03.01 «Экономика»</w:t>
      </w:r>
    </w:p>
    <w:p w14:paraId="70ADF971">
      <w:pPr>
        <w:spacing w:after="0" w:line="360" w:lineRule="auto"/>
        <w:jc w:val="center"/>
        <w:rPr>
          <w:rFonts w:ascii="Arial" w:hAnsi="Arial" w:eastAsia="Times New Roman" w:cs="Arial"/>
          <w:color w:val="auto"/>
          <w:sz w:val="28"/>
          <w:szCs w:val="28"/>
          <w:highlight w:val="none"/>
          <w:u w:val="singl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направленность (профиль) «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Мировая экономика»</w:t>
      </w:r>
    </w:p>
    <w:p w14:paraId="5D476334">
      <w:pPr>
        <w:spacing w:after="0" w:line="360" w:lineRule="auto"/>
        <w:jc w:val="center"/>
        <w:rPr>
          <w:rFonts w:ascii="Arial" w:hAnsi="Arial" w:eastAsia="Times New Roman" w:cs="Arial"/>
          <w:i/>
          <w:color w:val="auto"/>
          <w:sz w:val="28"/>
          <w:szCs w:val="28"/>
          <w:highlight w:val="none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color w:val="auto"/>
          <w:sz w:val="28"/>
          <w:szCs w:val="28"/>
          <w:highlight w:val="none"/>
          <w:lang w:eastAsia="ru-RU"/>
        </w:rPr>
        <w:t>уровень бакалавриата</w:t>
      </w:r>
    </w:p>
    <w:p w14:paraId="16B5A52C"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i/>
          <w:color w:val="auto"/>
          <w:sz w:val="28"/>
          <w:szCs w:val="28"/>
          <w:highlight w:val="none"/>
          <w:lang w:eastAsia="ru-RU"/>
        </w:rPr>
        <w:t>обязательная часть</w:t>
      </w:r>
    </w:p>
    <w:p w14:paraId="20AB2AB3">
      <w:pPr>
        <w:spacing w:after="0" w:line="360" w:lineRule="auto"/>
        <w:jc w:val="center"/>
        <w:outlineLvl w:val="5"/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eastAsia="ru-RU"/>
        </w:rPr>
        <w:t>форма обучения (очная)</w:t>
      </w:r>
    </w:p>
    <w:p w14:paraId="6191C6EB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30891547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1602162B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69192D23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05E5766E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4EFCFDDA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5AA36E42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4AC9C08E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38ECD49D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083420AD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535C92EC">
      <w:pPr>
        <w:tabs>
          <w:tab w:val="left" w:pos="6885"/>
        </w:tabs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highlight w:val="none"/>
          <w:lang w:eastAsia="ru-RU"/>
        </w:rPr>
        <w:tab/>
      </w:r>
    </w:p>
    <w:p w14:paraId="5FEB87DA">
      <w:pPr>
        <w:tabs>
          <w:tab w:val="left" w:pos="6885"/>
        </w:tabs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217D4027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5D12D888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г. Петропавловск-Камчатский</w:t>
      </w:r>
    </w:p>
    <w:p w14:paraId="3709B45F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2025</w:t>
      </w:r>
    </w:p>
    <w:p w14:paraId="0BB8C304">
      <w:pPr>
        <w:pStyle w:val="40"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Рабочая программа по дисциплине «Информационные системы в экономике» </w:t>
      </w:r>
      <w:r>
        <w:rPr>
          <w:rFonts w:ascii="Times New Roman" w:hAnsi="Times New Roman" w:cs="Times New Roman"/>
          <w:b w:val="0"/>
          <w:color w:val="auto"/>
          <w:sz w:val="24"/>
          <w:szCs w:val="24"/>
          <w:highlight w:val="none"/>
        </w:rPr>
        <w:t>разработана в соответствии с Федеральным государственным образовательным стандартом высшего образования - бакалавриат по направлению подготовки 38.03.01 Экономика, утвержденным приказом Министерства науки и высшего образования РФ № 954 от 12.08.2020  г. и Приказом Министерства науки и высшего 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 и учебным рабочим планом.</w:t>
      </w:r>
    </w:p>
    <w:p w14:paraId="4A1E28A6">
      <w:pPr>
        <w:pStyle w:val="40"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  <w:highlight w:val="none"/>
        </w:rPr>
      </w:pPr>
    </w:p>
    <w:p w14:paraId="08B47531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eastAsia="MS Mincho" w:cs="Times New Roman"/>
          <w:color w:val="auto"/>
          <w:sz w:val="24"/>
          <w:szCs w:val="24"/>
          <w:highlight w:val="none"/>
          <w:lang w:eastAsia="ru-RU"/>
        </w:rPr>
      </w:pPr>
    </w:p>
    <w:p w14:paraId="0E0086E3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highlight w:val="none"/>
          <w:lang w:eastAsia="ru-RU"/>
        </w:rPr>
      </w:pPr>
    </w:p>
    <w:p w14:paraId="31BC9FAD">
      <w:pPr>
        <w:suppressAutoHyphens/>
        <w:spacing w:line="360" w:lineRule="auto"/>
        <w:jc w:val="both"/>
        <w:rPr>
          <w:rFonts w:ascii="Times New Roman" w:hAnsi="Times New Roman" w:eastAsia="Calibri" w:cs="Times New Roman"/>
          <w:color w:val="auto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highlight w:val="none"/>
          <w:lang w:eastAsia="ru-RU"/>
        </w:rPr>
        <w:t>Составитель</w:t>
      </w:r>
      <w:r>
        <w:rPr>
          <w:rFonts w:ascii="Times New Roman" w:hAnsi="Times New Roman" w:eastAsia="Calibri" w:cs="Times New Roman"/>
          <w:color w:val="auto"/>
          <w:highlight w:val="none"/>
          <w:lang w:eastAsia="ru-RU"/>
        </w:rPr>
        <w:t xml:space="preserve"> – </w:t>
      </w:r>
      <w:r>
        <w:rPr>
          <w:rFonts w:ascii="Times New Roman" w:hAnsi="Times New Roman" w:eastAsia="Calibri" w:cs="Times New Roman"/>
          <w:color w:val="auto"/>
          <w:highlight w:val="none"/>
        </w:rPr>
        <w:t>Богданов Вадим Васильевич - преподаватель кафедры естественных и социально-гуманитарных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доктор физико- математических наук.</w:t>
      </w:r>
    </w:p>
    <w:p w14:paraId="25A0B013">
      <w:pPr>
        <w:suppressAutoHyphens/>
        <w:spacing w:after="0" w:line="36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208F945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F3B3D87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EB42F0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17DB26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E3116F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C4AF8D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33A2F2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A2F77C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A1214B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2B2402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B54A397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91495E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5C75B5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C07063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48588D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1DFE12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4CC388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9A0895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EC1148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03DAE6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957743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3B12259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237FF5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94CB53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ED16A7C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12EEC6A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6D46CF1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5082FBC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4C0195B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73DAB0C7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27BCADD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C64F79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p w14:paraId="011FA43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  <w:t>СОДЕРЖАНИЕ</w:t>
      </w:r>
    </w:p>
    <w:p w14:paraId="35EB2B0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</w:p>
    <w:tbl>
      <w:tblPr>
        <w:tblStyle w:val="4"/>
        <w:tblW w:w="905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7984"/>
        <w:gridCol w:w="558"/>
      </w:tblGrid>
      <w:tr w14:paraId="712C31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19DE274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7A95802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Организационно-методический раздел</w:t>
            </w:r>
          </w:p>
        </w:tc>
        <w:tc>
          <w:tcPr>
            <w:tcW w:w="558" w:type="dxa"/>
            <w:shd w:val="clear" w:color="auto" w:fill="auto"/>
          </w:tcPr>
          <w:p w14:paraId="5462E65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</w:tr>
      <w:tr w14:paraId="3BA74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476AA90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61E2B1A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Распределение часов дисциплины по формам и видам работ</w:t>
            </w:r>
          </w:p>
        </w:tc>
        <w:tc>
          <w:tcPr>
            <w:tcW w:w="558" w:type="dxa"/>
            <w:shd w:val="clear" w:color="auto" w:fill="auto"/>
          </w:tcPr>
          <w:p w14:paraId="50C549A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4</w:t>
            </w:r>
          </w:p>
        </w:tc>
      </w:tr>
      <w:tr w14:paraId="17DAC7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1C95647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2A3AF68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Структура и содержание теоретической части дисциплины</w:t>
            </w:r>
          </w:p>
        </w:tc>
        <w:tc>
          <w:tcPr>
            <w:tcW w:w="558" w:type="dxa"/>
            <w:shd w:val="clear" w:color="auto" w:fill="auto"/>
          </w:tcPr>
          <w:p w14:paraId="33106AB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7</w:t>
            </w:r>
          </w:p>
        </w:tc>
      </w:tr>
      <w:tr w14:paraId="5C05CB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3F32843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1007E3E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bidi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bidi="ru-RU"/>
              </w:rPr>
              <w:t xml:space="preserve">Структура и содержание практической части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дисциплины</w:t>
            </w:r>
          </w:p>
        </w:tc>
        <w:tc>
          <w:tcPr>
            <w:tcW w:w="558" w:type="dxa"/>
            <w:shd w:val="clear" w:color="auto" w:fill="auto"/>
          </w:tcPr>
          <w:p w14:paraId="19BF53F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8</w:t>
            </w:r>
          </w:p>
        </w:tc>
      </w:tr>
      <w:tr w14:paraId="07FC8D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655A0F7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4B10B75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Методические указания по освоению дисциплины</w:t>
            </w:r>
          </w:p>
        </w:tc>
        <w:tc>
          <w:tcPr>
            <w:tcW w:w="558" w:type="dxa"/>
            <w:shd w:val="clear" w:color="auto" w:fill="auto"/>
          </w:tcPr>
          <w:p w14:paraId="5B55DC9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10</w:t>
            </w:r>
          </w:p>
        </w:tc>
      </w:tr>
      <w:tr w14:paraId="60E90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7EC209D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7501346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558" w:type="dxa"/>
            <w:shd w:val="clear" w:color="auto" w:fill="auto"/>
          </w:tcPr>
          <w:p w14:paraId="4A45556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12</w:t>
            </w:r>
          </w:p>
        </w:tc>
      </w:tr>
      <w:tr w14:paraId="65DC0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68095F7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4AA0391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558" w:type="dxa"/>
            <w:shd w:val="clear" w:color="auto" w:fill="auto"/>
          </w:tcPr>
          <w:p w14:paraId="7FBBE20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18</w:t>
            </w:r>
          </w:p>
        </w:tc>
      </w:tr>
      <w:tr w14:paraId="2E6B6A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4547B91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6B9461F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Материально-техническое обеспечение дисциплины</w:t>
            </w:r>
          </w:p>
        </w:tc>
        <w:tc>
          <w:tcPr>
            <w:tcW w:w="558" w:type="dxa"/>
            <w:shd w:val="clear" w:color="auto" w:fill="auto"/>
          </w:tcPr>
          <w:p w14:paraId="367E82C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19</w:t>
            </w:r>
          </w:p>
        </w:tc>
      </w:tr>
      <w:tr w14:paraId="571A1D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69ED0CE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46147F8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Библиографический список</w:t>
            </w:r>
          </w:p>
        </w:tc>
        <w:tc>
          <w:tcPr>
            <w:tcW w:w="558" w:type="dxa"/>
            <w:shd w:val="clear" w:color="auto" w:fill="auto"/>
          </w:tcPr>
          <w:p w14:paraId="1B6D9C8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20</w:t>
            </w:r>
          </w:p>
        </w:tc>
      </w:tr>
      <w:tr w14:paraId="2497A8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1FDACA7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10.</w:t>
            </w:r>
          </w:p>
        </w:tc>
        <w:tc>
          <w:tcPr>
            <w:tcW w:w="7984" w:type="dxa"/>
            <w:shd w:val="clear" w:color="auto" w:fill="auto"/>
          </w:tcPr>
          <w:p w14:paraId="2796A35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Оценочные средства</w:t>
            </w:r>
          </w:p>
        </w:tc>
        <w:tc>
          <w:tcPr>
            <w:tcW w:w="558" w:type="dxa"/>
            <w:shd w:val="clear" w:color="auto" w:fill="auto"/>
          </w:tcPr>
          <w:p w14:paraId="5904B4C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23</w:t>
            </w:r>
          </w:p>
        </w:tc>
      </w:tr>
      <w:tr w14:paraId="2BEC80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692B2CC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3860ACA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  <w:t xml:space="preserve">10.1.Паспорт оценочных средств </w:t>
            </w:r>
          </w:p>
        </w:tc>
        <w:tc>
          <w:tcPr>
            <w:tcW w:w="558" w:type="dxa"/>
            <w:shd w:val="clear" w:color="auto" w:fill="auto"/>
          </w:tcPr>
          <w:p w14:paraId="6FCD240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24</w:t>
            </w:r>
          </w:p>
        </w:tc>
      </w:tr>
      <w:tr w14:paraId="76E75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2B0AABD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63AD8EF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  <w:t xml:space="preserve">10.2. План- график проведения контрольно-оценочных средств </w:t>
            </w:r>
          </w:p>
          <w:p w14:paraId="536FC5F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  <w:t>10.3.Контрольные вопросы, выносимые на экзамен</w:t>
            </w:r>
          </w:p>
        </w:tc>
        <w:tc>
          <w:tcPr>
            <w:tcW w:w="558" w:type="dxa"/>
            <w:shd w:val="clear" w:color="auto" w:fill="auto"/>
          </w:tcPr>
          <w:p w14:paraId="0428BC1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24</w:t>
            </w:r>
          </w:p>
          <w:p w14:paraId="020AE45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25</w:t>
            </w:r>
          </w:p>
        </w:tc>
      </w:tr>
      <w:tr w14:paraId="4BCBC6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627895A2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47114EB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  <w:highlight w:val="none"/>
              </w:rPr>
              <w:t>10.4.Тестовые задания</w:t>
            </w:r>
          </w:p>
        </w:tc>
        <w:tc>
          <w:tcPr>
            <w:tcW w:w="558" w:type="dxa"/>
            <w:shd w:val="clear" w:color="auto" w:fill="auto"/>
          </w:tcPr>
          <w:p w14:paraId="7E061E7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26</w:t>
            </w:r>
          </w:p>
        </w:tc>
      </w:tr>
      <w:tr w14:paraId="5DCF3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37C7FDB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0E5E478E">
            <w:pPr>
              <w:pStyle w:val="20"/>
              <w:numPr>
                <w:ilvl w:val="1"/>
                <w:numId w:val="2"/>
              </w:numPr>
              <w:rPr>
                <w:i/>
                <w:color w:val="auto"/>
                <w:highlight w:val="none"/>
              </w:rPr>
            </w:pPr>
            <w:r>
              <w:rPr>
                <w:rFonts w:eastAsia="Times New Roman"/>
                <w:i/>
                <w:color w:val="auto"/>
                <w:highlight w:val="none"/>
              </w:rPr>
              <w:t xml:space="preserve">Темы рефератов, докладов </w:t>
            </w:r>
          </w:p>
        </w:tc>
        <w:tc>
          <w:tcPr>
            <w:tcW w:w="558" w:type="dxa"/>
            <w:shd w:val="clear" w:color="auto" w:fill="auto"/>
          </w:tcPr>
          <w:p w14:paraId="51EBCAC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31</w:t>
            </w:r>
          </w:p>
        </w:tc>
      </w:tr>
      <w:tr w14:paraId="15CFB4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3F778578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67481965">
            <w:pPr>
              <w:spacing w:after="0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highlight w:val="none"/>
              </w:rPr>
              <w:t>10.6 Кейс – задачи</w:t>
            </w:r>
          </w:p>
        </w:tc>
        <w:tc>
          <w:tcPr>
            <w:tcW w:w="558" w:type="dxa"/>
            <w:shd w:val="clear" w:color="auto" w:fill="auto"/>
          </w:tcPr>
          <w:p w14:paraId="5403187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32</w:t>
            </w:r>
          </w:p>
        </w:tc>
      </w:tr>
      <w:tr w14:paraId="7A3E2D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63974F6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84" w:type="dxa"/>
            <w:shd w:val="clear" w:color="auto" w:fill="auto"/>
          </w:tcPr>
          <w:p w14:paraId="6CDE7CC4">
            <w:pPr>
              <w:pStyle w:val="20"/>
              <w:widowControl w:val="0"/>
              <w:ind w:left="-57" w:firstLine="57"/>
              <w:rPr>
                <w:i/>
                <w:color w:val="auto"/>
                <w:highlight w:val="none"/>
              </w:rPr>
            </w:pPr>
            <w:r>
              <w:rPr>
                <w:i/>
                <w:color w:val="auto"/>
                <w:highlight w:val="none"/>
              </w:rPr>
              <w:t>10.7 Деловая игра</w:t>
            </w:r>
          </w:p>
          <w:p w14:paraId="3ECE6947">
            <w:pPr>
              <w:pStyle w:val="20"/>
              <w:widowControl w:val="0"/>
              <w:ind w:left="-57" w:firstLine="57"/>
              <w:rPr>
                <w:i/>
                <w:color w:val="auto"/>
                <w:highlight w:val="none"/>
              </w:rPr>
            </w:pPr>
            <w:r>
              <w:rPr>
                <w:i/>
                <w:color w:val="auto"/>
                <w:highlight w:val="none"/>
              </w:rPr>
              <w:t xml:space="preserve">10.8 </w:t>
            </w:r>
            <w:r>
              <w:rPr>
                <w:rFonts w:eastAsia="Times New Roman"/>
                <w:i/>
                <w:color w:val="auto"/>
                <w:highlight w:val="none"/>
              </w:rPr>
              <w:t xml:space="preserve">Критерии оценки знаний студентов </w:t>
            </w:r>
          </w:p>
        </w:tc>
        <w:tc>
          <w:tcPr>
            <w:tcW w:w="558" w:type="dxa"/>
            <w:shd w:val="clear" w:color="auto" w:fill="auto"/>
          </w:tcPr>
          <w:p w14:paraId="2D86855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38</w:t>
            </w:r>
          </w:p>
          <w:p w14:paraId="0FA9A57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50</w:t>
            </w:r>
          </w:p>
        </w:tc>
      </w:tr>
      <w:tr w14:paraId="4A66D5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  <w:shd w:val="clear" w:color="auto" w:fill="auto"/>
          </w:tcPr>
          <w:p w14:paraId="3E688FEA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7984" w:type="dxa"/>
            <w:shd w:val="clear" w:color="auto" w:fill="auto"/>
          </w:tcPr>
          <w:p w14:paraId="4C65E08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highlight w:val="none"/>
              </w:rPr>
              <w:t>Лист внесения изменений в рабочую программу учебной дисциплины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7B641AD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</w:rPr>
              <w:t>56</w:t>
            </w:r>
          </w:p>
        </w:tc>
      </w:tr>
    </w:tbl>
    <w:p w14:paraId="66126036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6A01E503">
      <w:pPr>
        <w:spacing w:after="0" w:line="240" w:lineRule="auto"/>
        <w:rPr>
          <w:rFonts w:ascii="Times New Roman" w:hAnsi="Times New Roman" w:eastAsia="Calibri" w:cs="Times New Roman"/>
          <w:b/>
          <w:caps/>
          <w:color w:val="auto"/>
          <w:highlight w:val="none"/>
          <w:lang w:eastAsia="ru-RU"/>
        </w:rPr>
      </w:pPr>
    </w:p>
    <w:p w14:paraId="65BB856B">
      <w:pPr>
        <w:suppressAutoHyphens/>
        <w:spacing w:after="0" w:line="240" w:lineRule="auto"/>
        <w:rPr>
          <w:rFonts w:ascii="Times New Roman" w:hAnsi="Times New Roman" w:eastAsia="Calibri" w:cs="Times New Roman"/>
          <w:bCs/>
          <w:color w:val="auto"/>
          <w:sz w:val="20"/>
          <w:szCs w:val="20"/>
          <w:highlight w:val="none"/>
          <w:lang w:eastAsia="ru-RU"/>
        </w:rPr>
      </w:pPr>
    </w:p>
    <w:p w14:paraId="65FA5833">
      <w:pPr>
        <w:suppressAutoHyphens/>
        <w:spacing w:after="0" w:line="240" w:lineRule="auto"/>
        <w:rPr>
          <w:rFonts w:ascii="Times New Roman" w:hAnsi="Times New Roman" w:eastAsia="Calibri" w:cs="Times New Roman"/>
          <w:bCs/>
          <w:color w:val="auto"/>
          <w:sz w:val="20"/>
          <w:szCs w:val="20"/>
          <w:highlight w:val="none"/>
          <w:lang w:eastAsia="ru-RU"/>
        </w:rPr>
      </w:pPr>
    </w:p>
    <w:p w14:paraId="50167FCF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  <w:highlight w:val="none"/>
          <w:lang w:eastAsia="ru-RU"/>
        </w:rPr>
      </w:pPr>
    </w:p>
    <w:p w14:paraId="0A31F587">
      <w:pPr>
        <w:pStyle w:val="20"/>
        <w:tabs>
          <w:tab w:val="left" w:pos="6480"/>
        </w:tabs>
        <w:jc w:val="center"/>
        <w:rPr>
          <w:rFonts w:eastAsia="Times New Roman"/>
          <w:b/>
          <w:color w:val="auto"/>
          <w:highlight w:val="none"/>
        </w:rPr>
      </w:pPr>
      <w:r>
        <w:rPr>
          <w:b/>
          <w:color w:val="auto"/>
          <w:sz w:val="20"/>
          <w:szCs w:val="20"/>
          <w:highlight w:val="none"/>
        </w:rPr>
        <w:br w:type="page"/>
      </w:r>
      <w:r>
        <w:rPr>
          <w:rFonts w:eastAsia="Times New Roman"/>
          <w:b/>
          <w:color w:val="auto"/>
          <w:highlight w:val="none"/>
        </w:rPr>
        <w:t>ОРГАНИЗАЦИОННО-МЕТОДИЧЕСКИЙ РАЗДЕЛ</w:t>
      </w:r>
    </w:p>
    <w:p w14:paraId="32A23C8D">
      <w:pPr>
        <w:pStyle w:val="20"/>
        <w:tabs>
          <w:tab w:val="left" w:pos="6480"/>
        </w:tabs>
        <w:rPr>
          <w:rFonts w:eastAsia="Times New Roman"/>
          <w:b/>
          <w:color w:val="auto"/>
          <w:highlight w:val="none"/>
        </w:rPr>
      </w:pPr>
    </w:p>
    <w:p w14:paraId="39A500E7">
      <w:pPr>
        <w:keepNext/>
        <w:widowControl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Рабочая программа дисциплины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(далее - РП)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«Информационные системы в экономике» разработана для обучающихся по направлению 38.03.01 «Экономика» (уровень бакалавриата), направленность (профиль) «Мировая экономика», в соответствии с требованиями ФГОС ВО по данному направлению. </w:t>
      </w:r>
    </w:p>
    <w:p w14:paraId="1A34C3F0">
      <w:pPr>
        <w:keepNext/>
        <w:widowControl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Общая трудоемкость освоения дисциплины составляет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u w:val="single"/>
          <w:lang w:eastAsia="ru-RU"/>
        </w:rPr>
        <w:t xml:space="preserve">144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зач. ед.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u w:val="single"/>
          <w:lang w:eastAsia="ru-RU"/>
        </w:rPr>
        <w:t xml:space="preserve">4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ч., учебным планом предусмотрены лекционные занятия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u w:val="single"/>
          <w:lang w:eastAsia="ru-RU"/>
        </w:rPr>
        <w:t>16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ч. для очной формы обучения,, практические занятия 20 ч. для очной формы обучения, , самостоятельная работа студента (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u w:val="single"/>
          <w:lang w:eastAsia="ru-RU"/>
        </w:rPr>
        <w:t>108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ч. для очной формы обучения).</w:t>
      </w:r>
    </w:p>
    <w:p w14:paraId="754D803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</w:p>
    <w:p w14:paraId="393D8AE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Цель и задачи изучения дисциплины</w:t>
      </w:r>
    </w:p>
    <w:p w14:paraId="0906018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</w:p>
    <w:p w14:paraId="46747FF0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Цель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изучения дисциплины «Информационные системы в экономике» - углубление теоретических знаний и практических навыков в области информационных технологий в экономике и бизнесе, необходимых для грамотной и эффективной организации бизнес- процессов. </w:t>
      </w:r>
    </w:p>
    <w:p w14:paraId="7E5CFE5D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z w:val="24"/>
          <w:szCs w:val="24"/>
          <w:highlight w:val="none"/>
          <w:lang w:eastAsia="ru-RU"/>
        </w:rPr>
        <w:t xml:space="preserve">Основная задача данной </w:t>
      </w: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дисциплины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highlight w:val="none"/>
          <w:lang w:eastAsia="ru-RU"/>
        </w:rPr>
        <w:t xml:space="preserve"> – </w:t>
      </w:r>
      <w:r>
        <w:rPr>
          <w:rFonts w:ascii="Times New Roman" w:hAnsi="Times New Roman" w:eastAsia="Times New Roman" w:cs="Times New Roman"/>
          <w:iCs/>
          <w:color w:val="auto"/>
          <w:sz w:val="24"/>
          <w:szCs w:val="24"/>
          <w:highlight w:val="none"/>
          <w:lang w:eastAsia="ru-RU"/>
        </w:rPr>
        <w:t>формирование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Cs/>
          <w:color w:val="auto"/>
          <w:sz w:val="24"/>
          <w:szCs w:val="24"/>
          <w:highlight w:val="none"/>
          <w:lang w:eastAsia="ru-RU"/>
        </w:rPr>
        <w:t>общетеоретического кругозора, профессиональных знаний и практических навыков, необходимых экономисту для успешного осуществления профессиональной деятельности в информационном обществе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.</w:t>
      </w:r>
    </w:p>
    <w:p w14:paraId="5097305E">
      <w:pPr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В результате изучения данной дисциплины у студентов формируются компетенции.</w:t>
      </w:r>
    </w:p>
    <w:p w14:paraId="298BB3B8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 xml:space="preserve">Перечень </w:t>
      </w:r>
    </w:p>
    <w:p w14:paraId="6F7A725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>сформированных общепрофессиональных компетенций в процессе освоения дисциплины</w:t>
      </w:r>
    </w:p>
    <w:p w14:paraId="427DB65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9"/>
        <w:gridCol w:w="2655"/>
        <w:gridCol w:w="1560"/>
        <w:gridCol w:w="3793"/>
      </w:tblGrid>
      <w:tr w14:paraId="7FD19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9AF65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Код и наименование</w:t>
            </w:r>
          </w:p>
          <w:p w14:paraId="4781149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компетенции</w:t>
            </w:r>
          </w:p>
        </w:tc>
        <w:tc>
          <w:tcPr>
            <w:tcW w:w="13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34941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Код и наименование</w:t>
            </w:r>
          </w:p>
          <w:p w14:paraId="43FE248B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индикатора достижения</w:t>
            </w:r>
          </w:p>
          <w:p w14:paraId="68C27C8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тенции</w:t>
            </w:r>
          </w:p>
        </w:tc>
        <w:tc>
          <w:tcPr>
            <w:tcW w:w="26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C3FC3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Планируемые результаты обучения</w:t>
            </w:r>
          </w:p>
          <w:p w14:paraId="3DFF223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highlight w:val="none"/>
                <w:lang w:eastAsia="ru-RU"/>
              </w:rPr>
              <w:t>по дисциплине (ЗУН)</w:t>
            </w:r>
          </w:p>
        </w:tc>
      </w:tr>
      <w:tr w14:paraId="610C2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99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158FBBA">
            <w:pP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</w:rPr>
              <w:t xml:space="preserve">ОПК-6. </w:t>
            </w:r>
          </w:p>
          <w:p w14:paraId="4C311AC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24"/>
                <w:szCs w:val="24"/>
                <w:highlight w:val="none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32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F32FC9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ИД-1опк-6 Применяет принципы работы современных информационных систем при решении профессиональных задач</w:t>
            </w: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F940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Знать</w:t>
            </w:r>
          </w:p>
        </w:tc>
        <w:tc>
          <w:tcPr>
            <w:tcW w:w="1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DC646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теоретические основы информационных технологий в профессиональной деятельности</w:t>
            </w:r>
          </w:p>
        </w:tc>
      </w:tr>
      <w:tr w14:paraId="4D74F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99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96E7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1328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52EAA5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574E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Уметь</w:t>
            </w:r>
          </w:p>
        </w:tc>
        <w:tc>
          <w:tcPr>
            <w:tcW w:w="1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04C8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использовать методы информационных технологий при решении профессиональных задач</w:t>
            </w:r>
          </w:p>
        </w:tc>
      </w:tr>
      <w:tr w14:paraId="5D3D4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2FFF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1328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DD9D26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52EF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Владеть</w:t>
            </w:r>
          </w:p>
        </w:tc>
        <w:tc>
          <w:tcPr>
            <w:tcW w:w="18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36EC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методами информационных технологий для решения профессиональных задач.</w:t>
            </w:r>
          </w:p>
        </w:tc>
      </w:tr>
    </w:tbl>
    <w:p w14:paraId="4795215B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1A18C19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42C70CD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420DCBE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</w:pPr>
    </w:p>
    <w:p w14:paraId="2653946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  <w:t xml:space="preserve">2. РАСПРЕДЕЛЕНИЕ ЧАСОВ ДИСЦИПЛИНЫ ПО ФОРМАМ И ВИДАМ РАБОТ </w:t>
      </w:r>
    </w:p>
    <w:p w14:paraId="6F707A6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0B4612E4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Базовые разделы дисциплины и виды учебной работы, рекомендуемые для изучения студентам </w:t>
      </w:r>
      <w:r>
        <w:rPr>
          <w:rFonts w:ascii="Times New Roman" w:hAnsi="Times New Roman" w:eastAsia="Times New Roman" w:cs="Verdana"/>
          <w:b/>
          <w:color w:val="auto"/>
          <w:sz w:val="24"/>
          <w:szCs w:val="24"/>
          <w:highlight w:val="none"/>
          <w:lang w:eastAsia="ru-RU"/>
        </w:rPr>
        <w:t>очной формы обучения</w:t>
      </w:r>
    </w:p>
    <w:tbl>
      <w:tblPr>
        <w:tblStyle w:val="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"/>
        <w:gridCol w:w="2758"/>
        <w:gridCol w:w="850"/>
        <w:gridCol w:w="709"/>
        <w:gridCol w:w="709"/>
        <w:gridCol w:w="850"/>
        <w:gridCol w:w="851"/>
        <w:gridCol w:w="2551"/>
      </w:tblGrid>
      <w:tr w14:paraId="5F3FE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469" w:type="dxa"/>
            <w:vMerge w:val="restart"/>
            <w:vAlign w:val="center"/>
          </w:tcPr>
          <w:p w14:paraId="7F74DE3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8"/>
                <w:szCs w:val="28"/>
                <w:highlight w:val="none"/>
                <w:lang w:eastAsia="ru-RU"/>
              </w:rPr>
            </w:pPr>
          </w:p>
          <w:p w14:paraId="417E125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8"/>
                <w:szCs w:val="28"/>
                <w:highlight w:val="none"/>
                <w:lang w:eastAsia="ru-RU"/>
              </w:rPr>
            </w:pPr>
          </w:p>
          <w:p w14:paraId="1C92612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b/>
                <w:color w:val="auto"/>
                <w:sz w:val="28"/>
                <w:szCs w:val="28"/>
                <w:highlight w:val="none"/>
                <w:lang w:eastAsia="ru-RU"/>
              </w:rPr>
              <w:t>№</w:t>
            </w:r>
          </w:p>
          <w:p w14:paraId="36A6154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b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b/>
                <w:color w:val="auto"/>
                <w:sz w:val="28"/>
                <w:szCs w:val="28"/>
                <w:highlight w:val="none"/>
                <w:lang w:eastAsia="ru-RU"/>
              </w:rPr>
              <w:t>п/п</w:t>
            </w:r>
          </w:p>
        </w:tc>
        <w:tc>
          <w:tcPr>
            <w:tcW w:w="2758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14:paraId="3A9D0D9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  <w:t>Раздел</w:t>
            </w:r>
          </w:p>
          <w:p w14:paraId="361E8E4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  <w:t>Дисциплины</w:t>
            </w:r>
          </w:p>
        </w:tc>
        <w:tc>
          <w:tcPr>
            <w:tcW w:w="3969" w:type="dxa"/>
            <w:gridSpan w:val="5"/>
            <w:tcBorders>
              <w:bottom w:val="nil"/>
            </w:tcBorders>
            <w:vAlign w:val="center"/>
          </w:tcPr>
          <w:p w14:paraId="46AE8E5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3198924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8"/>
                <w:szCs w:val="28"/>
                <w:highlight w:val="none"/>
                <w:lang w:eastAsia="ru-RU"/>
              </w:rPr>
            </w:pPr>
          </w:p>
        </w:tc>
        <w:tc>
          <w:tcPr>
            <w:tcW w:w="2551" w:type="dxa"/>
          </w:tcPr>
          <w:p w14:paraId="4530775F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  <w:t>Формы текущего контроля успеваемости</w:t>
            </w:r>
          </w:p>
          <w:p w14:paraId="6F605F9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</w:pPr>
          </w:p>
        </w:tc>
      </w:tr>
      <w:tr w14:paraId="6E9DE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Merge w:val="continue"/>
            <w:vAlign w:val="center"/>
          </w:tcPr>
          <w:p w14:paraId="30EC75C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8"/>
                <w:szCs w:val="28"/>
                <w:highlight w:val="none"/>
                <w:lang w:eastAsia="ru-RU"/>
              </w:rPr>
            </w:pPr>
          </w:p>
        </w:tc>
        <w:tc>
          <w:tcPr>
            <w:tcW w:w="2758" w:type="dxa"/>
            <w:vMerge w:val="continue"/>
            <w:shd w:val="clear" w:color="auto" w:fill="auto"/>
            <w:vAlign w:val="center"/>
          </w:tcPr>
          <w:p w14:paraId="7A6EA8E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165705A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всего</w:t>
            </w:r>
          </w:p>
        </w:tc>
        <w:tc>
          <w:tcPr>
            <w:tcW w:w="709" w:type="dxa"/>
            <w:vAlign w:val="center"/>
          </w:tcPr>
          <w:p w14:paraId="237F974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л/з</w:t>
            </w:r>
          </w:p>
        </w:tc>
        <w:tc>
          <w:tcPr>
            <w:tcW w:w="709" w:type="dxa"/>
            <w:vAlign w:val="center"/>
          </w:tcPr>
          <w:p w14:paraId="70DA781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п/з</w:t>
            </w:r>
          </w:p>
        </w:tc>
        <w:tc>
          <w:tcPr>
            <w:tcW w:w="850" w:type="dxa"/>
            <w:vAlign w:val="center"/>
          </w:tcPr>
          <w:p w14:paraId="083D341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лаб/р</w:t>
            </w:r>
          </w:p>
        </w:tc>
        <w:tc>
          <w:tcPr>
            <w:tcW w:w="851" w:type="dxa"/>
            <w:vAlign w:val="center"/>
          </w:tcPr>
          <w:p w14:paraId="2F0513D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с/р</w:t>
            </w:r>
          </w:p>
        </w:tc>
        <w:tc>
          <w:tcPr>
            <w:tcW w:w="2551" w:type="dxa"/>
          </w:tcPr>
          <w:p w14:paraId="70D676F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</w:p>
        </w:tc>
      </w:tr>
      <w:tr w14:paraId="32507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3BBF04A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8"/>
                <w:szCs w:val="28"/>
                <w:highlight w:val="none"/>
                <w:lang w:eastAsia="ru-RU"/>
              </w:rPr>
              <w:t>1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2A227879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8"/>
                <w:szCs w:val="28"/>
                <w:highlight w:val="none"/>
                <w:lang w:eastAsia="ru-RU"/>
              </w:rPr>
              <w:t>Тема 1.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8"/>
                <w:szCs w:val="28"/>
                <w:highlight w:val="none"/>
                <w:lang w:eastAsia="ru-RU"/>
              </w:rPr>
              <w:t xml:space="preserve"> Тенденции развития информационных систем</w:t>
            </w:r>
          </w:p>
        </w:tc>
        <w:tc>
          <w:tcPr>
            <w:tcW w:w="850" w:type="dxa"/>
            <w:vAlign w:val="center"/>
          </w:tcPr>
          <w:p w14:paraId="1E316C7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20</w:t>
            </w:r>
          </w:p>
        </w:tc>
        <w:tc>
          <w:tcPr>
            <w:tcW w:w="709" w:type="dxa"/>
            <w:vAlign w:val="center"/>
          </w:tcPr>
          <w:p w14:paraId="691AD37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452F6BF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474D1C7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74493314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  <w:t>18</w:t>
            </w:r>
          </w:p>
        </w:tc>
        <w:tc>
          <w:tcPr>
            <w:tcW w:w="2551" w:type="dxa"/>
          </w:tcPr>
          <w:p w14:paraId="37397529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  <w:t>Устный ответ, реферат, доклад, тест</w:t>
            </w:r>
          </w:p>
        </w:tc>
      </w:tr>
      <w:tr w14:paraId="2AE36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54442C5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8"/>
                <w:szCs w:val="28"/>
                <w:highlight w:val="none"/>
                <w:lang w:eastAsia="ru-RU"/>
              </w:rPr>
              <w:t>2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56663D1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8"/>
                <w:szCs w:val="28"/>
                <w:highlight w:val="none"/>
                <w:lang w:eastAsia="ru-RU"/>
              </w:rPr>
              <w:t>Тема 2.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8"/>
                <w:szCs w:val="28"/>
                <w:highlight w:val="none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850" w:type="dxa"/>
            <w:vAlign w:val="center"/>
          </w:tcPr>
          <w:p w14:paraId="45A732B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20</w:t>
            </w:r>
          </w:p>
        </w:tc>
        <w:tc>
          <w:tcPr>
            <w:tcW w:w="709" w:type="dxa"/>
            <w:vAlign w:val="center"/>
          </w:tcPr>
          <w:p w14:paraId="3A51464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5B02340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7E923A9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ADEBB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  <w:t>20</w:t>
            </w:r>
          </w:p>
        </w:tc>
        <w:tc>
          <w:tcPr>
            <w:tcW w:w="2551" w:type="dxa"/>
          </w:tcPr>
          <w:p w14:paraId="5DCA09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  <w:t>Устный ответ, реферат, доклад, тест, кейс - задачи</w:t>
            </w:r>
          </w:p>
        </w:tc>
      </w:tr>
      <w:tr w14:paraId="46206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7170F37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8"/>
                <w:szCs w:val="28"/>
                <w:highlight w:val="none"/>
                <w:lang w:eastAsia="ru-RU"/>
              </w:rPr>
              <w:t>3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153A107A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  <w:t>Тема 3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8"/>
                <w:szCs w:val="28"/>
                <w:highlight w:val="none"/>
                <w:lang w:eastAsia="ru-RU"/>
              </w:rPr>
              <w:t xml:space="preserve"> Экономические Информационные системы </w:t>
            </w:r>
          </w:p>
        </w:tc>
        <w:tc>
          <w:tcPr>
            <w:tcW w:w="850" w:type="dxa"/>
            <w:vAlign w:val="center"/>
          </w:tcPr>
          <w:p w14:paraId="095408E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18</w:t>
            </w:r>
          </w:p>
        </w:tc>
        <w:tc>
          <w:tcPr>
            <w:tcW w:w="709" w:type="dxa"/>
            <w:vAlign w:val="center"/>
          </w:tcPr>
          <w:p w14:paraId="77E6E65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701EFEE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vAlign w:val="center"/>
          </w:tcPr>
          <w:p w14:paraId="7024D9F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50CB166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20</w:t>
            </w:r>
          </w:p>
        </w:tc>
        <w:tc>
          <w:tcPr>
            <w:tcW w:w="2551" w:type="dxa"/>
          </w:tcPr>
          <w:p w14:paraId="1A26308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  <w:t>Устный ответ, реферат, доклад, тест, деловая игра.</w:t>
            </w:r>
          </w:p>
        </w:tc>
      </w:tr>
      <w:tr w14:paraId="1C4F0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6352806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8"/>
                <w:szCs w:val="28"/>
                <w:highlight w:val="none"/>
                <w:lang w:eastAsia="ru-RU"/>
              </w:rPr>
              <w:t>4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6F15BD98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8"/>
                <w:szCs w:val="28"/>
                <w:highlight w:val="none"/>
                <w:lang w:eastAsia="ru-RU"/>
              </w:rPr>
              <w:t>Тема 4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8"/>
                <w:szCs w:val="28"/>
                <w:highlight w:val="none"/>
                <w:lang w:eastAsia="ru-RU"/>
              </w:rPr>
              <w:t xml:space="preserve"> Основы управления данными предприятия при помощи экономических информационных систем: технология обработки данных.</w:t>
            </w:r>
          </w:p>
        </w:tc>
        <w:tc>
          <w:tcPr>
            <w:tcW w:w="850" w:type="dxa"/>
            <w:vAlign w:val="center"/>
          </w:tcPr>
          <w:p w14:paraId="0EED293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18</w:t>
            </w:r>
          </w:p>
        </w:tc>
        <w:tc>
          <w:tcPr>
            <w:tcW w:w="709" w:type="dxa"/>
            <w:vAlign w:val="center"/>
          </w:tcPr>
          <w:p w14:paraId="3B533EF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03A403C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4631553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D9EDEB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  <w:t>10</w:t>
            </w:r>
          </w:p>
        </w:tc>
        <w:tc>
          <w:tcPr>
            <w:tcW w:w="2551" w:type="dxa"/>
          </w:tcPr>
          <w:p w14:paraId="02D40EF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  <w:t>Устный ответ, реферат, доклад, тест</w:t>
            </w:r>
          </w:p>
        </w:tc>
      </w:tr>
      <w:tr w14:paraId="04D31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1E0AE0E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8"/>
                <w:szCs w:val="28"/>
                <w:highlight w:val="none"/>
                <w:lang w:eastAsia="ru-RU"/>
              </w:rPr>
              <w:t>5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22621685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8"/>
                <w:szCs w:val="28"/>
                <w:highlight w:val="none"/>
                <w:lang w:eastAsia="ru-RU"/>
              </w:rPr>
              <w:t xml:space="preserve">Тема 5. 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8"/>
                <w:szCs w:val="28"/>
                <w:highlight w:val="none"/>
                <w:lang w:eastAsia="ru-RU"/>
              </w:rPr>
              <w:t>Процессный подход к управлению: моделирование, описание и анализ бизнес – процессов в экономической информационной системе</w:t>
            </w:r>
          </w:p>
        </w:tc>
        <w:tc>
          <w:tcPr>
            <w:tcW w:w="850" w:type="dxa"/>
            <w:vAlign w:val="center"/>
          </w:tcPr>
          <w:p w14:paraId="231B6A2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18</w:t>
            </w:r>
          </w:p>
        </w:tc>
        <w:tc>
          <w:tcPr>
            <w:tcW w:w="709" w:type="dxa"/>
            <w:vAlign w:val="center"/>
          </w:tcPr>
          <w:p w14:paraId="6DC5077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3ABBD57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52F823E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485EBD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10</w:t>
            </w:r>
          </w:p>
        </w:tc>
        <w:tc>
          <w:tcPr>
            <w:tcW w:w="2551" w:type="dxa"/>
          </w:tcPr>
          <w:p w14:paraId="70B5ADA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  <w:t xml:space="preserve">Устный ответ, реферат, доклад, тест, кейс – задачи, беседа с сотрудником управления экономического развития и имущественных отношений г. Петропавловска-Камчатского </w:t>
            </w:r>
          </w:p>
        </w:tc>
      </w:tr>
      <w:tr w14:paraId="3358C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3205F05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8"/>
                <w:szCs w:val="28"/>
                <w:highlight w:val="none"/>
                <w:lang w:eastAsia="ru-RU"/>
              </w:rPr>
              <w:t>6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28E14492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8"/>
                <w:szCs w:val="28"/>
                <w:highlight w:val="none"/>
                <w:lang w:eastAsia="ru-RU"/>
              </w:rPr>
              <w:t>Тема 6.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8"/>
                <w:szCs w:val="28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Информационные процессы и ресурсы. Информационный менеджмент</w:t>
            </w:r>
          </w:p>
        </w:tc>
        <w:tc>
          <w:tcPr>
            <w:tcW w:w="850" w:type="dxa"/>
            <w:vAlign w:val="center"/>
          </w:tcPr>
          <w:p w14:paraId="3E52EF4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14:paraId="0EB1ACF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514642F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0F8414D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592123E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  <w:t>10</w:t>
            </w:r>
          </w:p>
        </w:tc>
        <w:tc>
          <w:tcPr>
            <w:tcW w:w="2551" w:type="dxa"/>
          </w:tcPr>
          <w:p w14:paraId="676BF31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  <w:t>Устный ответ, реферат, доклад, тест</w:t>
            </w:r>
          </w:p>
        </w:tc>
      </w:tr>
      <w:tr w14:paraId="1FC86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6FE336B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8"/>
                <w:szCs w:val="28"/>
                <w:highlight w:val="none"/>
                <w:lang w:eastAsia="ru-RU"/>
              </w:rPr>
              <w:t>7</w:t>
            </w:r>
          </w:p>
        </w:tc>
        <w:tc>
          <w:tcPr>
            <w:tcW w:w="2758" w:type="dxa"/>
            <w:shd w:val="clear" w:color="auto" w:fill="auto"/>
          </w:tcPr>
          <w:p w14:paraId="7AB788A2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  <w:t>Тема 7.</w:t>
            </w: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 xml:space="preserve"> Информационные системы в управлении предприятием</w:t>
            </w:r>
          </w:p>
        </w:tc>
        <w:tc>
          <w:tcPr>
            <w:tcW w:w="850" w:type="dxa"/>
            <w:vAlign w:val="center"/>
          </w:tcPr>
          <w:p w14:paraId="525D758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14:paraId="6673ADD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7EDFED9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6FAB6CD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E7B2EA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10</w:t>
            </w:r>
          </w:p>
        </w:tc>
        <w:tc>
          <w:tcPr>
            <w:tcW w:w="2551" w:type="dxa"/>
          </w:tcPr>
          <w:p w14:paraId="76B884B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  <w:t>Устный ответ, реферат, доклад, тест, кейс - задачи</w:t>
            </w:r>
          </w:p>
        </w:tc>
      </w:tr>
      <w:tr w14:paraId="4B8DD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659C467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Verdana"/>
                <w:color w:val="auto"/>
                <w:sz w:val="28"/>
                <w:szCs w:val="28"/>
                <w:highlight w:val="none"/>
                <w:lang w:eastAsia="ru-RU"/>
              </w:rPr>
              <w:t>8</w:t>
            </w:r>
          </w:p>
        </w:tc>
        <w:tc>
          <w:tcPr>
            <w:tcW w:w="2758" w:type="dxa"/>
            <w:shd w:val="clear" w:color="auto" w:fill="auto"/>
          </w:tcPr>
          <w:p w14:paraId="3747F73B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8"/>
                <w:szCs w:val="28"/>
                <w:highlight w:val="none"/>
                <w:lang w:eastAsia="ru-RU"/>
              </w:rPr>
              <w:t>Тема 8.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8"/>
                <w:szCs w:val="28"/>
                <w:highlight w:val="none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850" w:type="dxa"/>
            <w:vAlign w:val="center"/>
          </w:tcPr>
          <w:p w14:paraId="7C70C73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14:paraId="0D97A68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0DDD6F2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02FCFAC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E2DDAE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10</w:t>
            </w:r>
          </w:p>
        </w:tc>
        <w:tc>
          <w:tcPr>
            <w:tcW w:w="2551" w:type="dxa"/>
          </w:tcPr>
          <w:p w14:paraId="00334FE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  <w:t>Устный ответ, реферат, доклад, тест, кейс – задачи, беседа с начальником отдела безопасности и сетевого администрирования КГАУ «Информационно – технологический центр Камчатского края»</w:t>
            </w:r>
          </w:p>
        </w:tc>
      </w:tr>
      <w:tr w14:paraId="6241E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" w:type="dxa"/>
            <w:vAlign w:val="center"/>
          </w:tcPr>
          <w:p w14:paraId="1C1F959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Verdana"/>
                <w:color w:val="auto"/>
                <w:sz w:val="28"/>
                <w:szCs w:val="28"/>
                <w:highlight w:val="none"/>
                <w:lang w:eastAsia="ru-RU"/>
              </w:rPr>
            </w:pPr>
          </w:p>
        </w:tc>
        <w:tc>
          <w:tcPr>
            <w:tcW w:w="2758" w:type="dxa"/>
            <w:shd w:val="clear" w:color="auto" w:fill="auto"/>
          </w:tcPr>
          <w:p w14:paraId="02BA8419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  <w:t>Всего на дисциплину «Информационные системы в экономике»</w:t>
            </w:r>
          </w:p>
        </w:tc>
        <w:tc>
          <w:tcPr>
            <w:tcW w:w="850" w:type="dxa"/>
            <w:vAlign w:val="center"/>
          </w:tcPr>
          <w:p w14:paraId="4A44BD3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  <w:t>144</w:t>
            </w:r>
          </w:p>
        </w:tc>
        <w:tc>
          <w:tcPr>
            <w:tcW w:w="709" w:type="dxa"/>
            <w:vAlign w:val="center"/>
          </w:tcPr>
          <w:p w14:paraId="4A1B8015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  <w:t>16</w:t>
            </w:r>
          </w:p>
        </w:tc>
        <w:tc>
          <w:tcPr>
            <w:tcW w:w="709" w:type="dxa"/>
            <w:vAlign w:val="center"/>
          </w:tcPr>
          <w:p w14:paraId="1C0D79B3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  <w:t>20</w:t>
            </w:r>
          </w:p>
        </w:tc>
        <w:tc>
          <w:tcPr>
            <w:tcW w:w="850" w:type="dxa"/>
            <w:vAlign w:val="center"/>
          </w:tcPr>
          <w:p w14:paraId="4C029A39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AE3608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  <w:t>108</w:t>
            </w:r>
          </w:p>
        </w:tc>
        <w:tc>
          <w:tcPr>
            <w:tcW w:w="2551" w:type="dxa"/>
          </w:tcPr>
          <w:p w14:paraId="1FFA595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ru-RU"/>
              </w:rPr>
              <w:t>экзамен</w:t>
            </w:r>
          </w:p>
        </w:tc>
      </w:tr>
    </w:tbl>
    <w:p w14:paraId="4A2C6EC7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25A2B11F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105C4542">
      <w:pP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4EBD9EEF">
      <w:pP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0259475E">
      <w:pPr>
        <w:rPr>
          <w:rFonts w:ascii="Times New Roman" w:hAnsi="Times New Roman" w:eastAsia="Times New Roman" w:cs="Times New Roman"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 xml:space="preserve">СТРУКТУРА И содержание теоретической части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ДИСЦИПЛИНЫ</w:t>
      </w: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 xml:space="preserve"> </w:t>
      </w:r>
    </w:p>
    <w:p w14:paraId="3613A38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70956C55">
      <w:pPr>
        <w:suppressAutoHyphens/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1. Тенденции развития информационных систем </w:t>
      </w:r>
    </w:p>
    <w:p w14:paraId="2F69FD81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>Информационное общество. Этапы информатизации общества и основные аспекты информатизации общества. Информационные системы и технологии. Эволюция индустрии информационных систем. Информационные системы и информация. Управление информационными системами. Информационные документы.</w:t>
      </w:r>
    </w:p>
    <w:p w14:paraId="37FDC83C">
      <w:pPr>
        <w:pStyle w:val="20"/>
        <w:suppressAutoHyphens/>
        <w:spacing w:line="360" w:lineRule="auto"/>
        <w:jc w:val="both"/>
        <w:rPr>
          <w:rFonts w:eastAsia="Times New Roman"/>
          <w:color w:val="auto"/>
          <w:highlight w:val="none"/>
        </w:rPr>
      </w:pPr>
    </w:p>
    <w:p w14:paraId="2BDA5F18">
      <w:pPr>
        <w:suppressAutoHyphens/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2. 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>Информационный продукт и его особенности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 </w:t>
      </w:r>
    </w:p>
    <w:p w14:paraId="214FA36A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Информационный продукт. Особенности информационного продукта. Признаки информационного продукта. Рынок информационных услуг. Лицензии программных продуктов. Сектора информационного рынка. Функции информационного рынка. Направления информационного рынка. Маркетинговые подходы исследования информационного рынка. Информационный маркетинг.</w:t>
      </w:r>
    </w:p>
    <w:p w14:paraId="26B80551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37B5F654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Тема 3. Экономические информационные системы </w:t>
      </w:r>
    </w:p>
    <w:p w14:paraId="5AB7CDFB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Экономическая информационная система. Свойства экономических информационных систем. Классификация экономических информационных систем: банковские, финансовые, бухгалтерские, налоговые, государственные, аудиторские и другие. Жизненный цикл экономических информационных систем. Модели жизненного цикла экономических информационных систем. Проектирование экономических информационных систем. Принципы и методы создания экономических информационных систем. Функциональные и обеспечивающие подтехнологии экономических информационных систем. Единицы экономической информации. Особенности экономической информации.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  <w:t>ERP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– технологии.</w:t>
      </w:r>
    </w:p>
    <w:p w14:paraId="6818759C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  <w:lang w:eastAsia="ru-RU"/>
        </w:rPr>
      </w:pPr>
    </w:p>
    <w:p w14:paraId="7CB0C678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Тема 4 Основы управления данными предприятия при помощи экономических информационных систем: технология обработки данных. </w:t>
      </w:r>
    </w:p>
    <w:p w14:paraId="24BAE5D4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Данные предприятия и Информационные системы. Виды данных предприятия. Способы организации хранения данных. Управление доступом к данным. Обеспечение сохранности (резервирование) данных. Основные понятия и определения базы данных. Модели данных. Проектирование базы данных. Базы и банки данных.</w:t>
      </w:r>
    </w:p>
    <w:p w14:paraId="41D78D95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620982D2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Тема 5. Процессный подход к управлению: моделирование, описание и анализ бизнес – процессов в экономической информационной системе </w:t>
      </w:r>
    </w:p>
    <w:p w14:paraId="093C9BF2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iCs/>
          <w:color w:val="auto"/>
          <w:spacing w:val="-4"/>
          <w:sz w:val="24"/>
          <w:szCs w:val="24"/>
          <w:highlight w:val="none"/>
          <w:lang w:eastAsia="ru-RU"/>
        </w:rPr>
        <w:t xml:space="preserve">Процессный подход к управлению. Бизнес – процессы. Систематизация бизнес - процессов.  Моделирование, описание и анализ бизнес – процессов. Основные бизнес-процессы предприятия. Управление бизнес-процессами. Стандартные описания бизнес-процессов. Карты бизнес-процессов. Матрицы бизнес-процессов. Бизнес – процессы в экономической информационной системе. </w:t>
      </w:r>
    </w:p>
    <w:p w14:paraId="447F14BA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i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none"/>
          <w:lang w:eastAsia="ar-SA"/>
        </w:rPr>
        <w:t>Беседа с сотрудником управления экономического развития и имущественных отношений г. Петропавловска-Камчатского.</w:t>
      </w:r>
    </w:p>
    <w:p w14:paraId="36A59F4F">
      <w:pPr>
        <w:pStyle w:val="20"/>
        <w:suppressAutoHyphens/>
        <w:spacing w:line="360" w:lineRule="auto"/>
        <w:jc w:val="both"/>
        <w:rPr>
          <w:rFonts w:eastAsia="Times New Roman"/>
          <w:iCs/>
          <w:color w:val="auto"/>
          <w:spacing w:val="-4"/>
          <w:highlight w:val="none"/>
        </w:rPr>
      </w:pPr>
    </w:p>
    <w:p w14:paraId="7823183D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6 Информационные процессы и ресурсы. Информационный менеджмент </w:t>
      </w:r>
    </w:p>
    <w:p w14:paraId="6087AFB2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Информационные процессы. Информационные ресурсы. Информационные ресурсы предприятий. Информационный менеджмент: его виды. Субъекты и объекты информационного менеджмента. Технологии знаний предприятий. Оперативный информационный менеджмент.</w:t>
      </w:r>
    </w:p>
    <w:p w14:paraId="5BD39A28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5FFB5F23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7. Информационные системы в управлении предприятием </w:t>
      </w:r>
    </w:p>
    <w:p w14:paraId="6823C841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iCs/>
          <w:color w:val="auto"/>
          <w:spacing w:val="-4"/>
          <w:sz w:val="24"/>
          <w:szCs w:val="24"/>
          <w:highlight w:val="none"/>
          <w:lang w:eastAsia="ru-RU"/>
        </w:rPr>
        <w:t xml:space="preserve">Цели, задачи, структура и классификация информационных систем управления. Корпоративные Информационные системы. Маркетинговые Информационные системы. Технологии управления взаимоотношения с клиентами. Информационные системы логистики. Информационные системы  управления персоналом. Технологии управления бизнес – правилами. Информационные системы бухгалтерского учета, финансов и инвестиций. </w:t>
      </w:r>
    </w:p>
    <w:p w14:paraId="684BC83E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</w:pPr>
    </w:p>
    <w:p w14:paraId="76A23BC4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Тема 8. Управление информационными проектами и их информационная безопасность </w:t>
      </w:r>
    </w:p>
    <w:p w14:paraId="03905086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Информационные проекты. Основные понятия инвестиционного проектирования. Показатели эффективности проекта бизнес- плана. Бизнес- план. Инвестиционный проект. Информационная безопасность бизнеса: политика безопасности, виды информационных угроз. </w:t>
      </w:r>
    </w:p>
    <w:p w14:paraId="61B28233">
      <w:pPr>
        <w:spacing w:line="36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i/>
          <w:color w:val="auto"/>
          <w:sz w:val="24"/>
          <w:szCs w:val="24"/>
          <w:highlight w:val="none"/>
          <w:lang w:eastAsia="ar-SA"/>
        </w:rPr>
        <w:t>Беседа с начальником отдела безопасности и сетевого администрирования КГАУ «Информационно – технологический центр Камчатского края»</w:t>
      </w:r>
    </w:p>
    <w:p w14:paraId="2515912C">
      <w:pPr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>4. СТРУКТУРА И содержание практической части ДИСЦИПЛИНЫ</w:t>
      </w:r>
    </w:p>
    <w:p w14:paraId="6961148E">
      <w:pPr>
        <w:shd w:val="clear" w:color="auto" w:fill="FFFFFF"/>
        <w:spacing w:after="0" w:line="240" w:lineRule="auto"/>
        <w:ind w:right="-284"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Задания для практических занятий, в т. ч. в форме практической подготовки</w:t>
      </w:r>
    </w:p>
    <w:p w14:paraId="14179FFB">
      <w:pPr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3F9C016B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 xml:space="preserve">Лабораторные работы </w:t>
      </w:r>
    </w:p>
    <w:p w14:paraId="7C3D3922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1. 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>Тенденции развития информационных систем</w:t>
      </w:r>
    </w:p>
    <w:p w14:paraId="17412DF5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Бизнес – план – это официальный документ, включающий в себя аннотацию, резюме, цели деятельности фирмы, план маркетинга, прогнозирования, план производства, организационный план, финансовый план, оценку рисков – все это оформляется и описывается подробно при помощи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  <w:t>MS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  <w:t>Word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.</w:t>
      </w:r>
    </w:p>
    <w:p w14:paraId="08677968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Основные разделы бизнес –плана и расчеты в планах производятся при помощи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MS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Excel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и вставляются в планы, оформленные в лабораторной работе № 1. Кроме того, при помощи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MS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Excel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формируются графики и диаграммы.</w:t>
      </w:r>
    </w:p>
    <w:p w14:paraId="6E753CBD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Тема 2. Информационный продукт и его особенности 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кейс – задачи </w:t>
      </w:r>
    </w:p>
    <w:p w14:paraId="7B99219A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На основе выполненных работ (№1 и №2), формируется цель презентации, выстраивается логическая цепочка выступления вместе с иллюстрациями и диаграммами. Основные требования оформления презентации: сочетаемость цветов; ограниченное количество объектов на слайде и цвет текста.</w:t>
      </w:r>
    </w:p>
    <w:p w14:paraId="6E5DCBD9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Тема 3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 Экономические информационные системы </w:t>
      </w:r>
      <w:r>
        <w:rPr>
          <w:rFonts w:ascii="Times New Roman" w:hAnsi="Times New Roman" w:eastAsia="Times New Roman" w:cs="Times New Roman"/>
          <w:i/>
          <w:iCs/>
          <w:color w:val="auto"/>
          <w:spacing w:val="-4"/>
          <w:sz w:val="24"/>
          <w:szCs w:val="24"/>
          <w:highlight w:val="none"/>
          <w:lang w:eastAsia="ru-RU"/>
        </w:rPr>
        <w:t xml:space="preserve">деловая игра </w:t>
      </w:r>
    </w:p>
    <w:p w14:paraId="1C715BE4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Базы данных. Ознакомление с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ER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– моделью представления данных в базе данных. (модель «Сущность – связь»). Представление данных в виде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ER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– диаграммы. Создание на основе диаграмм базы данных в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MS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val="en-US" w:eastAsia="ru-RU"/>
        </w:rPr>
        <w:t>Access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. Модели и типы данных. </w:t>
      </w:r>
    </w:p>
    <w:p w14:paraId="5AFC082A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  <w:t>Практические работы</w:t>
      </w:r>
    </w:p>
    <w:p w14:paraId="6174A4C6">
      <w:pPr>
        <w:suppressAutoHyphens/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  <w:t>Тема. 1.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 Тенденции развития информационных систем </w:t>
      </w:r>
    </w:p>
    <w:p w14:paraId="35709B8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Понятие информационной системы. Виды информационных систем. Этапы развития информационных систем. Место информационных систем в современном информационном цифровом обществе, цифровой экономике.</w:t>
      </w:r>
    </w:p>
    <w:p w14:paraId="41CDB9F6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</w:pPr>
    </w:p>
    <w:p w14:paraId="54720630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  <w:t>Тема. 2.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 Информационный продукт и его особенности</w:t>
      </w:r>
    </w:p>
    <w:p w14:paraId="23931F48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Информационный продукт – эволюция понятия. Группы информационных продуктов: образование, научные исследования и разработки, средства массовой информации и связь, информационные машины и оборудование, информационные услуги.</w:t>
      </w:r>
    </w:p>
    <w:p w14:paraId="70A2FC56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</w:pPr>
    </w:p>
    <w:p w14:paraId="510DC1A1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highlight w:val="none"/>
          <w:lang w:eastAsia="ru-RU"/>
        </w:rPr>
        <w:t>Тема 3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.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 Экономические информационные системы</w:t>
      </w:r>
    </w:p>
    <w:p w14:paraId="4FC6DF41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eastAsia="Times New Roman" w:cs="Times New Roman"/>
          <w:bCs/>
          <w:iCs/>
          <w:color w:val="auto"/>
          <w:spacing w:val="-4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color w:val="auto"/>
          <w:spacing w:val="-4"/>
          <w:sz w:val="24"/>
          <w:szCs w:val="24"/>
          <w:highlight w:val="none"/>
          <w:lang w:eastAsia="ru-RU"/>
        </w:rPr>
        <w:t xml:space="preserve">Использование </w:t>
      </w:r>
      <w:r>
        <w:rPr>
          <w:rFonts w:ascii="Times New Roman" w:hAnsi="Times New Roman" w:eastAsia="Times New Roman" w:cs="Times New Roman"/>
          <w:bCs/>
          <w:iCs/>
          <w:color w:val="auto"/>
          <w:spacing w:val="-4"/>
          <w:sz w:val="24"/>
          <w:szCs w:val="24"/>
          <w:highlight w:val="none"/>
          <w:lang w:val="en-US" w:eastAsia="ru-RU"/>
        </w:rPr>
        <w:t>Excel</w:t>
      </w:r>
      <w:r>
        <w:rPr>
          <w:rFonts w:ascii="Times New Roman" w:hAnsi="Times New Roman" w:eastAsia="Times New Roman" w:cs="Times New Roman"/>
          <w:bCs/>
          <w:iCs/>
          <w:color w:val="auto"/>
          <w:spacing w:val="-4"/>
          <w:sz w:val="24"/>
          <w:szCs w:val="24"/>
          <w:highlight w:val="none"/>
          <w:lang w:eastAsia="ru-RU"/>
        </w:rPr>
        <w:t xml:space="preserve"> для работы с финансовыми функциями накопления и дисконтирования</w:t>
      </w:r>
    </w:p>
    <w:p w14:paraId="124F84C5">
      <w:pPr>
        <w:tabs>
          <w:tab w:val="left" w:pos="851"/>
        </w:tabs>
        <w:spacing w:line="360" w:lineRule="auto"/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</w:rPr>
      </w:pPr>
    </w:p>
    <w:p w14:paraId="1775E15A">
      <w:pPr>
        <w:tabs>
          <w:tab w:val="left" w:pos="851"/>
        </w:tabs>
        <w:spacing w:line="360" w:lineRule="auto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</w:rPr>
        <w:t>Тема 4 Основы управления данными предприятия при помощи экономических информационных систем. Технология обработки данных.</w:t>
      </w:r>
    </w:p>
    <w:p w14:paraId="2BE25A4F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Добавление таблиц в базы данных. Эксплуатация таблиц. Создание новых таблиц. Реляционная модель данных.  Применение языка запросов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SQL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для работы с таблицами базы данных. Создание запросов и отчетов в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MSAccess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: простых и сложных. Вывод отчетов из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MSAccess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в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MSExcel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. Эксплуатация баз данных. </w:t>
      </w:r>
    </w:p>
    <w:p w14:paraId="50FB1EBF">
      <w:pPr>
        <w:tabs>
          <w:tab w:val="left" w:pos="851"/>
        </w:tabs>
        <w:spacing w:after="0" w:line="360" w:lineRule="auto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</w:rPr>
        <w:t xml:space="preserve">Тема 5.  Процессный подход к управлению: моделирование, описание и анализ бизнес – процессов в экономической информационной системе 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>кейс-задачи</w:t>
      </w:r>
    </w:p>
    <w:p w14:paraId="43DEF4A6">
      <w:pPr>
        <w:autoSpaceDE w:val="0"/>
        <w:autoSpaceDN w:val="0"/>
        <w:adjustRightInd w:val="0"/>
        <w:spacing w:after="0" w:line="360" w:lineRule="auto"/>
        <w:jc w:val="both"/>
        <w:rPr>
          <w:color w:val="auto"/>
          <w:highlight w:val="none"/>
        </w:rPr>
      </w:pPr>
      <w:r>
        <w:rPr>
          <w:rStyle w:val="32"/>
          <w:rFonts w:ascii="Times New Roman" w:hAnsi="Times New Roman" w:cs="Times New Roman"/>
          <w:iCs/>
          <w:color w:val="auto"/>
          <w:sz w:val="24"/>
          <w:szCs w:val="24"/>
          <w:highlight w:val="none"/>
        </w:rPr>
        <w:t>Описание и анализ бизнес – процессов в экономической информационной системе предприятия. Моделирование схем бизнес – процессов. Оценка и анализ бизнес – процессов экономических информационных систем.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Построение схем в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MSVisio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18A04B3A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</w:pPr>
    </w:p>
    <w:p w14:paraId="18B88C36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 xml:space="preserve">Тема 6.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Информационные процессы и ресурсы. Информационный менеджмент</w:t>
      </w:r>
    </w:p>
    <w:p w14:paraId="0EBCEF2B">
      <w:pPr>
        <w:shd w:val="clear" w:color="auto" w:fill="FFFFFF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Диаграмма причины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– следствия Исикавы обладает следующими преимуществами: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помогает группе сосредоточиться на содержании проблемы; и является хорошей основой для дискуссии по разнообразным причинам проблемы; позволяет сгруппировать причины в самостоятельные категории; сосредоточить группу на поиске причин, а не признаков; хорошо применить при групповом обсуждении, создать результат коллективного знания и является легко осваиваемым и применимым.</w:t>
      </w:r>
    </w:p>
    <w:p w14:paraId="17843E96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</w:p>
    <w:p w14:paraId="19EBE527">
      <w:pPr>
        <w:tabs>
          <w:tab w:val="left" w:pos="851"/>
        </w:tabs>
        <w:spacing w:after="0" w:line="360" w:lineRule="auto"/>
        <w:contextualSpacing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Тема 7. Информационные системы в управлении предприятием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кейс – задачи </w:t>
      </w:r>
    </w:p>
    <w:p w14:paraId="34D11FC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При работе финансовой подтехнологии используются финансовые функции. В лабораторной работе рассматриваются примеры следующих расчетов: дисконтирования, расчеты простых и сложных процентов, амортизации основных средств. Расчеты производятся в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MS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/>
        </w:rPr>
        <w:t>Excel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.</w:t>
      </w:r>
    </w:p>
    <w:p w14:paraId="18045193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highlight w:val="none"/>
          <w:lang w:eastAsia="ru-RU"/>
        </w:rPr>
      </w:pPr>
    </w:p>
    <w:p w14:paraId="1872CC97">
      <w:pPr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Тема 8. </w:t>
      </w:r>
      <w:r>
        <w:rPr>
          <w:rFonts w:ascii="Times New Roman" w:hAnsi="Times New Roman" w:eastAsia="Times New Roman" w:cs="Times New Roman"/>
          <w:b/>
          <w:iCs/>
          <w:color w:val="auto"/>
          <w:spacing w:val="-4"/>
          <w:sz w:val="24"/>
          <w:szCs w:val="24"/>
          <w:highlight w:val="none"/>
          <w:lang w:eastAsia="ru-RU"/>
        </w:rPr>
        <w:t>Управление информационными проектами и их информационная безопасность</w:t>
      </w:r>
    </w:p>
    <w:p w14:paraId="64B8C3D6"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кейс – задачи </w:t>
      </w:r>
    </w:p>
    <w:p w14:paraId="49DE3BA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Инвестиционное моделирование является одной из перспективных отраслей экономики как науки, так как использование моделей при планировании инвестиций позволяет уменьшить неопределенность и риск, связанных с инвестиционной деятельностью предприятия. Производится анализ эффективности инвестиционного проекта по доходам и расходам.</w:t>
      </w:r>
    </w:p>
    <w:p w14:paraId="2D88DE46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highlight w:val="none"/>
        </w:rPr>
      </w:pPr>
    </w:p>
    <w:p w14:paraId="072EE5A8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highlight w:val="none"/>
        </w:rPr>
        <w:t>5.МЕТОДИЧЕСКИЕ УКАЗАНИЯ ПО ОСВОЕНИЮ ДИСЦИПЛИНЫ</w:t>
      </w:r>
    </w:p>
    <w:p w14:paraId="33BAE8C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Студенту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2480B48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Для успешного освоения дисциплины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14:paraId="27C25ED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К числу используемых средств при освоении дисциплины относятся: рефераты, доклады, тесты, задачи мозгового штурма, задачи.</w:t>
      </w:r>
    </w:p>
    <w:p w14:paraId="62D8C2C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Одной из наиболее эффективных форм обучения являются лабораторные занятия.</w:t>
      </w:r>
    </w:p>
    <w:p w14:paraId="2AE778B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Основу работы составляет самостоятельное изучение студентами по заданию преподавателя отдельных вопросов и задач, проблем, тем с последующим оформлением материала в виде доклада, сообщения, отчета по лабораторным занятиям и их совместное обсуждение.</w:t>
      </w:r>
    </w:p>
    <w:p w14:paraId="2265BC9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Форма лабораторного занятия представляет собой синтез аудиторной и внеаудиторной работы. Студенты в течение семестра самостоятельно рассматривают вопросы по теме лабораторных занятий. Аудиторная работа в форме лабораторного занятия предусматривает решение задач, решение проблемной ситуации, выступление студента в качестве докладчика по вопросу лабораторного занятия. </w:t>
      </w:r>
    </w:p>
    <w:p w14:paraId="78E0DD5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Лабораторные занятия являются действенной формой приобщения студентов к использованию информационных систем в профессиональной деятельности. </w:t>
      </w:r>
    </w:p>
    <w:p w14:paraId="65997F1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Подготовка к лабораторным занятиям основана на плане, определенном преподавателем к каждой теме. Каждая тема лабораторных занятий сопровождается перечнем учебной и исследовательской литературой по информационным системам в экономике.</w:t>
      </w:r>
    </w:p>
    <w:p w14:paraId="4CAE9A9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Процесс подготовки к практическому занятию включает знакомство с соответствующей темой в учебнике, изучение исследовательской литературы. </w:t>
      </w:r>
    </w:p>
    <w:p w14:paraId="616E1E0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При подготовке к лабораторным занятиям студенты ведут конспекты лекций, которые представляют собой развернутый план ответа на вопрос, но не исчерпывающий ответ. Таким конспектом, а также нормативным материалом студент вправе пользоваться во время ответа на занятии. В то же время, следует заметить, что студент не должен зачитывать конспект ответа. Он может лишь опираться на него, чтобы не потерять нить рассуждения.</w:t>
      </w:r>
    </w:p>
    <w:p w14:paraId="278AFB0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Цель каждого студента - проявить свои знания во время проведения лабораторных занятий. При этом могут использоваться самые разнообразные формы работы: защита отчета по лабораторной работе, выступление с рефератом, решения лабораторных задач, подготовка схем, таблиц, денотатных графов и др. Это придает учебному занятию характер коллективной работы, повышает внимание и интерес студентов. </w:t>
      </w:r>
    </w:p>
    <w:p w14:paraId="4EC3E7AB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Деловая игра -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ситуациям. Деловые игры в профессиональном обучении воспроизводят действия участников, стремящихся найти оптимальные пути решения производственных, социально-экономических педагогических, управленческих и других проблем. Началу деловой игры предшествует изложение проблемной ситуации, формирование цели и задач игры, организация команд и определение их заданий, уточнение роли каждого из участников. Взаимодействие участников игры определяется правилами, отражающими фактическое положение дел в соответствующей области деятельности. Подведение итогов и анализ оптимальных решений завершают деловую игру.</w:t>
      </w:r>
    </w:p>
    <w:p w14:paraId="4C9B72D2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С помощью деловой игры можно определить: наличие тактического и (или) стратегического мышления; способность анализировать собственные возможности и выстаивать соответствующую линию поведения; способность анализировать возможности и мотивы других людей и влиять на их поведение.</w:t>
      </w:r>
    </w:p>
    <w:p w14:paraId="0290CB1E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Использование деловых игр способствует развитию навыков критического мышления, коммуникативных навыков, навыков решения проблем, обработке различных вариантов поведения в проблемных ситуациях.</w:t>
      </w:r>
    </w:p>
    <w:p w14:paraId="7D40EA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При преподавании дисциплины «Информационные системы в экономике» применяется деловая игра «</w:t>
      </w:r>
      <w:r>
        <w:rPr>
          <w:rFonts w:ascii="Times New Roman" w:hAnsi="Times New Roman" w:eastAsia="Arial-BoldMT" w:cs="Times New Roman"/>
          <w:bCs/>
          <w:color w:val="auto"/>
          <w:sz w:val="24"/>
          <w:szCs w:val="24"/>
          <w:highlight w:val="none"/>
        </w:rPr>
        <w:t>Стратегическое планирование проекта внедрения ERP технологии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» на предприятии.</w:t>
      </w:r>
    </w:p>
    <w:p w14:paraId="43D005C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Кейс – задача представляет собой один из методов решения сложных проблем, которые не имеют четкой структуры и предполагают применение студентами своего творческого потенциала и креативности. Для него характерно наличие актуальной проблемы или ситуации, действующих лиц, драматической составляющей и необходимость совершать выбор.</w:t>
      </w:r>
    </w:p>
    <w:p w14:paraId="728AF724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Лабораторное занятие завершается подведением итогов работы. Преподаватель резюмирует рассмотренные аспекты темы, отвечает на вопросы студентов, анализирует работу всей учебной группы и отдельных студентов.</w:t>
      </w:r>
    </w:p>
    <w:p w14:paraId="583823F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14:paraId="7CC8157D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</w:p>
    <w:p w14:paraId="22ED520D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6. УЧЕБНО-МЕТОДИЧЕСКОЕ ОБЕСПЕЧЕНИЕ САМОСТОЯТЕЛЬНОЙ РАБОТЫ ОБУЧАЮЩИХСЯ </w:t>
      </w:r>
    </w:p>
    <w:p w14:paraId="05717718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6CF29A4C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методическими указаниями.</w:t>
      </w:r>
    </w:p>
    <w:p w14:paraId="2EF35FA4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eastAsia="ru-RU"/>
        </w:rPr>
        <w:t>Методические рекомендации по написанию рефератов, докладов</w:t>
      </w:r>
    </w:p>
    <w:p w14:paraId="19EF948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Реферат (от лат. referо — докладываю, сообщаю) представляет собой письменный доклад на определенную тему, включающий обзор соответствующих литературных и других источников, а также собственные выводы по основным вопросам данной темы. Реферат является первой ступенью на пути освоения навыков проведения научно – исследовательской работы. Избранная студентом проблема изучается и анализируется на основе одного или нескольких источников, реферат направлен на анализ одной или нескольких научных работ. </w:t>
      </w:r>
    </w:p>
    <w:p w14:paraId="17223964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Целями написания реферата являются:</w:t>
      </w:r>
    </w:p>
    <w:p w14:paraId="17008134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 развитие у студентов навыков поиска актуальных проблем современного законодательства;</w:t>
      </w:r>
    </w:p>
    <w:p w14:paraId="0969737F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14:paraId="2D808D2E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14:paraId="37B4E07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Задачами написания реферата являются: </w:t>
      </w:r>
    </w:p>
    <w:p w14:paraId="311455BA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обучение студента максимально верно передать мнения авторов, на основе работ которых студент пишет свой реферат;</w:t>
      </w:r>
    </w:p>
    <w:p w14:paraId="74299D41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обучение студента грамотно излагать свою позицию по анализируемой в реферате проблеме;</w:t>
      </w:r>
    </w:p>
    <w:p w14:paraId="7B82BAE6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подготовка студента к дальнейшему участию в научно – практических конференциях, семинарах и конкурсах;</w:t>
      </w:r>
    </w:p>
    <w:p w14:paraId="6149062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помощь студенту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14:paraId="497E2F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- выработка навыков изложения причины своего согласия (несогласия) с мнением того или иного автора по данной проблеме.</w:t>
      </w:r>
    </w:p>
    <w:p w14:paraId="39E483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Процесс написания реферата, доклада включает:</w:t>
      </w:r>
    </w:p>
    <w:p w14:paraId="02710BEA">
      <w:pPr>
        <w:pStyle w:val="2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выбор темы;</w:t>
      </w:r>
    </w:p>
    <w:p w14:paraId="2101A369">
      <w:pPr>
        <w:pStyle w:val="2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составление плана;</w:t>
      </w:r>
    </w:p>
    <w:p w14:paraId="6DD4626B">
      <w:pPr>
        <w:pStyle w:val="2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подбор источников и их изучение;</w:t>
      </w:r>
    </w:p>
    <w:p w14:paraId="65E2718D">
      <w:pPr>
        <w:pStyle w:val="20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написание текста работы и ее оформление.</w:t>
      </w:r>
    </w:p>
    <w:p w14:paraId="17D2F433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Тему реферата студент выбирает самостоятельно, опираясь на предлагаемую тематику.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аргументов.</w:t>
      </w:r>
    </w:p>
    <w:p w14:paraId="12EF134F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Работу над рефератом следует начинать с общего ознакомления с темой (прочтение соответствующего раздела учебника, учебного пособия и других источников). Однако перечень источников не должен связывать инициативу обучающегося. Он может использовать научную литературу, подобранную самостоятельно. Особенно внимательно необходимо следить за новой литературой по избранной проблематике, в том числе за журнальными статьями. Кроме того, не лишним будет ознакомиться с рефератами предшественников по аналогичной или похожей теме, где можно почерпнуть некоторые идеи (при этом обязательно сделать сноску в тексте работы), а также принять во внимание правила оформления реферата, доклада. В процессе изучения литературы рекомендуется делать выписки, постепенно группируя и накапливая теоретический и практический материал. План реферата, доклада должен быть составлен таким образом, чтобы он раскрывал тему работы.</w:t>
      </w:r>
    </w:p>
    <w:p w14:paraId="78C47BD0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Структурными элементами реферата, доклада являются: титульный лист, содержание, введение, основная часть, заключение, список литературы, приложения.</w:t>
      </w:r>
    </w:p>
    <w:p w14:paraId="24CECAA8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Во «введении» необходимо рассмотреть актуальность темы с точки зрения современной науки, нынешнего состояния общества и культуры. Следует указать место обозначенной проблемы среди других, как частных, так и более общих, а также избранное Вами направление ее рассмотрения.</w:t>
      </w:r>
    </w:p>
    <w:p w14:paraId="2C415EAE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Введение оканчивается формулированием цели и задач исследования. Цель реферата может заключаться в том, чтобы обобщить или сравнить различные подходы к рассмотрению проблемы, выявить наименее или наиболее изученные ее стороны, показать основной смысл исследовательского направления, наметить пути его дальнейшего развития. Задачи (их может быть несколько) отражают более детальное рассмотрение цели. В качестве задач могут выступать: анализ литературы по избранной теме, сравнение различных подходов к решению проблемы, исторический обзор, описание основных понятий исследования и т.д.</w:t>
      </w:r>
    </w:p>
    <w:p w14:paraId="62DA1645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«Основная часть» посвящена самому исследованию. В ней, в соответствии с поставленными задачами, раскрывается тема работы. Здесь нужно проследить пути решения поставленной проблемы. Это делается с помощью цитирования и пересказа текста используемых вами литературных источников. Собственные слова, как правило, здесь нужны для смысловых связок и для высказывания своего отношения к позиции автора.</w:t>
      </w:r>
    </w:p>
    <w:p w14:paraId="639545D5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При подготовке реферата, доклада важно научиться выделять главное в текстах первоисточников, с которыми Вы работаете. Прежде всего, надо «понять» название монографии или статьи, потому что именно в нем, как правило, концентрируется основная идея автора. Затем посмотреть оглавление и предметный указатель (чтобы понять, есть ли в книге то, что вам нужно). Потом следует найти те части текста, которые содержат ключевые положения изучаемой научной проблемы, причем изложить не только выводы авторов, но и те исследования, которые к ним привели.</w:t>
      </w:r>
    </w:p>
    <w:p w14:paraId="70A4E460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Для написания основной части требуется особенно тщательно выделять из прочитанных научных текстов главные положения, относящиеся к проблеме, а затем кратко, логично и литературно грамотно их излагать. С этой целью полезно идти от общего к частному: название и ключевые понятия теории, ее автор, когда была предложена и почему, к каким результатам привела, кем и как критиковалась, кто дополнял и развивал ее, каково современное состояние проблемы, мнение автора по этой проблеме.</w:t>
      </w:r>
    </w:p>
    <w:p w14:paraId="00DA3B94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Основная часть может представлять собой цельный текст, а может состоять из нескольких параграфов, начинающихся пронумерованным подзаголовками. Для иллюстрации основного содержания можно использовать рисунки, схемы, графики, таблицы, диаграммы и прочие наглядные материалы.</w:t>
      </w:r>
    </w:p>
    <w:p w14:paraId="4F2C4441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Выводы завершают основную часть. В них кратко излагаются основные результаты работы по пунктам, соответствующим задачам исследования и отражается мнение автора о результатах сравнения и/или обобщения точек зрения различных ученых. В выводах должно быть показано, что цель исследования достигнута.</w:t>
      </w:r>
    </w:p>
    <w:p w14:paraId="704340E3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«Заключение» представляет собой общий итог работы с кратким перечислением выполненных автором этапов исследования. Здесь же можно отметить пути дальнейшего исследования, возможности практического применения полученных результатов и т.д.</w:t>
      </w:r>
    </w:p>
    <w:p w14:paraId="5F1D3083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Изложение материала должно быть кратким, точным, последовательным. Необходимо избегать непривычных или двусмысленных понятий и категорий, сложных грамматических оборотов. Термины, отдельные слова и словосочетания допускается заменять принятыми текстовыми сокращениями, смысл которых ясен из контекста. Рекомендуется включать в реферат схемы и таблицы, если они помогают раскрыть основное содержание проблемы и сокращают объем работы.</w:t>
      </w:r>
    </w:p>
    <w:p w14:paraId="7DDAE8BA">
      <w:pPr>
        <w:pStyle w:val="34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Оформление реферата, доклада.</w:t>
      </w:r>
    </w:p>
    <w:p w14:paraId="521F314A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Объем реферата, доклада обычно содержит 18±3 страниц печатного текста. Количество страниц зависит от объективной сложности раскрытия темы и доступности литературных источников.</w:t>
      </w:r>
    </w:p>
    <w:p w14:paraId="11B2B855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Первый лист реферата, доклада - титульный (на титульном листе номер страницы не ставится, хотя и учитывается).</w:t>
      </w:r>
    </w:p>
    <w:p w14:paraId="10563D32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Список литературы не должен ограничиваться только учебниками и не может быть менее 5 источников. Список литературы должен содержать названия источников, фамилии и инициалы их авторов, издательство, место и год опубликования, а также общее количество страниц. Библиография выстраивается в алфавитном порядке.</w:t>
      </w:r>
    </w:p>
    <w:p w14:paraId="57765000">
      <w:pPr>
        <w:pStyle w:val="35"/>
        <w:shd w:val="clear" w:color="auto" w:fill="auto"/>
        <w:spacing w:before="0" w:line="360" w:lineRule="auto"/>
        <w:ind w:firstLine="709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В процессе работы необходимо делать ссылки на работы ученых, мысли которых использованы в работе, и по мере надобности оформлять сноски.</w:t>
      </w:r>
    </w:p>
    <w:tbl>
      <w:tblPr>
        <w:tblStyle w:val="4"/>
        <w:tblW w:w="8745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809"/>
        <w:gridCol w:w="3936"/>
      </w:tblGrid>
      <w:tr w14:paraId="4692964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94983C0">
            <w:pPr>
              <w:pStyle w:val="37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Наименование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45045CC">
            <w:pPr>
              <w:pStyle w:val="37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Формат</w:t>
            </w:r>
          </w:p>
        </w:tc>
      </w:tr>
      <w:tr w14:paraId="51F8D2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09BDC51">
            <w:pPr>
              <w:pStyle w:val="35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Формат бумаги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65FBD94">
            <w:pPr>
              <w:pStyle w:val="35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А4</w:t>
            </w:r>
          </w:p>
        </w:tc>
      </w:tr>
      <w:tr w14:paraId="3253C02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1BACC9F">
            <w:pPr>
              <w:pStyle w:val="35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Шрифт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648CFAC">
            <w:pPr>
              <w:pStyle w:val="35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Times New Roman, </w:t>
            </w:r>
            <w:r>
              <w:rPr>
                <w:color w:val="auto"/>
                <w:sz w:val="24"/>
                <w:szCs w:val="24"/>
                <w:highlight w:val="none"/>
              </w:rPr>
              <w:t>размер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 (</w:t>
            </w:r>
            <w:r>
              <w:rPr>
                <w:color w:val="auto"/>
                <w:sz w:val="24"/>
                <w:szCs w:val="24"/>
                <w:highlight w:val="none"/>
              </w:rPr>
              <w:t>кегль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>) 14</w:t>
            </w:r>
          </w:p>
        </w:tc>
      </w:tr>
      <w:tr w14:paraId="1402005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1FF09EE">
            <w:pPr>
              <w:pStyle w:val="35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Междустрочный интервал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02CDC08">
            <w:pPr>
              <w:pStyle w:val="35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1,5</w:t>
            </w:r>
          </w:p>
        </w:tc>
      </w:tr>
      <w:tr w14:paraId="0B14F3D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BD2DC00">
            <w:pPr>
              <w:pStyle w:val="35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Поля: слева/справа/сверху/снизу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34EA4CB">
            <w:pPr>
              <w:pStyle w:val="35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3/1,5/2/2</w:t>
            </w:r>
          </w:p>
        </w:tc>
      </w:tr>
      <w:tr w14:paraId="388A528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DDA33E7">
            <w:pPr>
              <w:pStyle w:val="35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Сноски (шрифт)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705E760">
            <w:pPr>
              <w:pStyle w:val="35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Times New Roman, </w:t>
            </w:r>
            <w:r>
              <w:rPr>
                <w:color w:val="auto"/>
                <w:sz w:val="24"/>
                <w:szCs w:val="24"/>
                <w:highlight w:val="none"/>
              </w:rPr>
              <w:t>размер 10</w:t>
            </w:r>
          </w:p>
        </w:tc>
      </w:tr>
      <w:tr w14:paraId="677FB1B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8" w:hRule="atLeast"/>
          <w:jc w:val="center"/>
        </w:trPr>
        <w:tc>
          <w:tcPr>
            <w:tcW w:w="4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D8BBF75">
            <w:pPr>
              <w:pStyle w:val="35"/>
              <w:shd w:val="clear" w:color="auto" w:fill="auto"/>
              <w:spacing w:before="0" w:line="360" w:lineRule="auto"/>
              <w:ind w:firstLine="0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Номер страницы</w:t>
            </w:r>
          </w:p>
        </w:tc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53CC5DE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9FFB467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Реферат, доклад студент может иллюстрировать презентацией. При составлении презентации необходимо учитывать следующие требования.</w:t>
      </w:r>
    </w:p>
    <w:p w14:paraId="7EB3C4AB">
      <w:pPr>
        <w:pStyle w:val="25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Для подготовки презентации рекомендуется использование программы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t xml:space="preserve"> Microsoft PowerPoint. Сформулировать цель презентации, определиться с форматом, выстроить логическую цепочку, определиться с картинками иллюстраций, диаграммам</w:t>
      </w:r>
    </w:p>
    <w:p w14:paraId="518CC988">
      <w:pPr>
        <w:pStyle w:val="25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• презентация не должна быть меньше 10 слайдов; </w:t>
      </w:r>
    </w:p>
    <w:p w14:paraId="211C5886">
      <w:pPr>
        <w:pStyle w:val="25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14:paraId="577CD8A8">
      <w:pPr>
        <w:pStyle w:val="25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• следующим слайдом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14:paraId="6B9085E9">
      <w:pPr>
        <w:pStyle w:val="25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• дизайн-эргономические требования: сочетаемость цветов, ограниченное количество объектов на слайде, цвет текста; </w:t>
      </w:r>
    </w:p>
    <w:p w14:paraId="226E3687">
      <w:pPr>
        <w:pStyle w:val="25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• последними слайдами презентации должны быть глоссарий и список литературы.</w:t>
      </w:r>
    </w:p>
    <w:p w14:paraId="792EAEAF">
      <w:pPr>
        <w:pStyle w:val="25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t>Качественное освоение учебного материала невозможно без освоения соответствующего понятийного аппарата, с этой целью студенты могут воспользоваться глоссарием, включающим термины и понятия.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Термин – это слово, или сочетание слов, являющееся точным обозначением определенного понятия какой-либо специальной области науки. Понятие – мысль о предметах и явлениях действительности, отображающая их общие и существенные признаки, связи и отношения.</w:t>
      </w:r>
    </w:p>
    <w:p w14:paraId="69E629A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План-график выполнения самостоятельной работы </w:t>
      </w:r>
    </w:p>
    <w:p w14:paraId="3DD7C73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для студентов очнойформ обучения</w:t>
      </w:r>
    </w:p>
    <w:p w14:paraId="00B38A7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p w14:paraId="79E86AA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</w:p>
    <w:tbl>
      <w:tblPr>
        <w:tblStyle w:val="4"/>
        <w:tblW w:w="9476" w:type="dxa"/>
        <w:tblInd w:w="11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2094"/>
        <w:gridCol w:w="1495"/>
        <w:gridCol w:w="2377"/>
        <w:gridCol w:w="1417"/>
        <w:gridCol w:w="1524"/>
      </w:tblGrid>
      <w:tr w14:paraId="1319DF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6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54E31E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>№ п/п</w:t>
            </w:r>
          </w:p>
        </w:tc>
        <w:tc>
          <w:tcPr>
            <w:tcW w:w="209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28255B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495" w:type="dxa"/>
            <w:vMerge w:val="restart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3C42D0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>Трудоемкость СРС, часы</w:t>
            </w:r>
          </w:p>
        </w:tc>
        <w:tc>
          <w:tcPr>
            <w:tcW w:w="237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6A410C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>Виды самостоятельной работы студентов</w:t>
            </w:r>
          </w:p>
        </w:tc>
        <w:tc>
          <w:tcPr>
            <w:tcW w:w="2941" w:type="dxa"/>
            <w:gridSpan w:val="2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99CB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Часы </w:t>
            </w:r>
          </w:p>
        </w:tc>
      </w:tr>
      <w:tr w14:paraId="51735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</w:trPr>
        <w:tc>
          <w:tcPr>
            <w:tcW w:w="56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83B757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C16042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FD31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vMerge w:val="continue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250A52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DBCD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>для студентов очной формы обучения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D6046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5FBB42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56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505438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</w:t>
            </w:r>
          </w:p>
        </w:tc>
        <w:tc>
          <w:tcPr>
            <w:tcW w:w="209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49F8ACB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Тема 1.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Тенденции развития информационных  систем</w:t>
            </w:r>
          </w:p>
        </w:tc>
        <w:tc>
          <w:tcPr>
            <w:tcW w:w="1495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1EF89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14</w:t>
            </w: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D8137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14261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5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A67A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6B53D5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DFC14D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AB76CB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B540C3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266B2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изучение литературы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8CBEB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21C86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305ABB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A4372D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899785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D32AD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C28AD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987B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7C8E0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5D363A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3D699F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ADCD15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204D26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ADC13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7F1F7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3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8B46F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4DB652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47C84A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7FAC5A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2FD751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0821E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ADE5C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F8649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1CE569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56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3609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209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1813011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Тема 2.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1495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C40AE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14</w:t>
            </w: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87A54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81705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636BC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42968E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81A5B7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632949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13FF11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D103C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2FFD2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B3A9C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6FB5C3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4F5B89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1B7764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0465E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6ABD0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86964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E3FC6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1B80E3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B1ABC1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BAE215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F58EF8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1EA62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7E466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03AD1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269F00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AB567F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C618F1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ABF921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25550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E021D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23782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6B4B29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569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 w14:paraId="47227B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3</w:t>
            </w:r>
          </w:p>
        </w:tc>
        <w:tc>
          <w:tcPr>
            <w:tcW w:w="2094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 w14:paraId="10EDD3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 xml:space="preserve">Тема 3.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Экономические Информационные системы</w:t>
            </w:r>
          </w:p>
        </w:tc>
        <w:tc>
          <w:tcPr>
            <w:tcW w:w="1495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C5875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15</w:t>
            </w: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8A91D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DA31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B7DA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12921D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3D7D695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0F3FD35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F74784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237DA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3D645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E223D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037DC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0A88408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282018A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F5B7C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3B99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0FF04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258CB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052AB7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0B2EA32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735640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2474C5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ECA40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027CF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24110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072943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52D59CC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7ED315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E35FA9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7DBC0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464D3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B062E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68B52B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55091E4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59DB29B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0E4A39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E6491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к деловой игре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31C83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7F623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028BD9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56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095932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209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3DE53B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Тема 4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0"/>
                <w:szCs w:val="20"/>
                <w:highlight w:val="none"/>
                <w:lang w:eastAsia="ru-RU"/>
              </w:rPr>
              <w:t>Основы управления данными предприятия. Технология обработки данных.</w:t>
            </w:r>
          </w:p>
        </w:tc>
        <w:tc>
          <w:tcPr>
            <w:tcW w:w="149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F562C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20</w:t>
            </w: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7F755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69889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4D88C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6AF906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A2376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D9894F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AC0099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43DCE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21BCE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FCCB2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5715A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E6A8E2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8DCF94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E3A199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5F5DD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436B1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1474B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786A88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3BF578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E8D2A7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1B28FC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A4315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AA320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F1FF7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14364D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9F1D13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CF3B58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CA7BF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A67ED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00587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F308A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1ABA26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56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AE5A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5</w:t>
            </w:r>
          </w:p>
        </w:tc>
        <w:tc>
          <w:tcPr>
            <w:tcW w:w="209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0DDA3A3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Тема 5.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 xml:space="preserve"> Бизнес – процессы и их систематизация</w:t>
            </w:r>
          </w:p>
        </w:tc>
        <w:tc>
          <w:tcPr>
            <w:tcW w:w="1495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77A6A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13</w:t>
            </w: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E5026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3E450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900B2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63A8E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258A88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E4624C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FB382D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4AF41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26EE6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394EF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6266A4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8F6E18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23806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3C3066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BD9E9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15подготовка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1D50B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5380D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37E0E8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6B9D1D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1B359C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9B6BC0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25787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2E972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0E54D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660D44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56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509FD7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6</w:t>
            </w:r>
          </w:p>
        </w:tc>
        <w:tc>
          <w:tcPr>
            <w:tcW w:w="2094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2676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Тема 6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 xml:space="preserve"> Информационные процессы и ресурсы. Информационный менеджмент</w:t>
            </w:r>
          </w:p>
        </w:tc>
        <w:tc>
          <w:tcPr>
            <w:tcW w:w="1495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DDFFA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16</w:t>
            </w: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48D5A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DDF5F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D6927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6B3ECC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61401E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898ACB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EB18D3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C8222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76924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79DC9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329E90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348AC2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7600A74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6AB6F0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9CF65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4650A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35F1B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26D434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8230DD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3D66B3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E57EE9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E69DF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EA432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C398C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0E1D83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5EE3D8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FBB64F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DB9E83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00F8A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F4EE8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146A4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47043B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569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 w14:paraId="19AB85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7</w:t>
            </w:r>
          </w:p>
        </w:tc>
        <w:tc>
          <w:tcPr>
            <w:tcW w:w="2094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 w14:paraId="642BAB7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 xml:space="preserve">Тема 7.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Информационные системы в управлении предприятием</w:t>
            </w:r>
          </w:p>
        </w:tc>
        <w:tc>
          <w:tcPr>
            <w:tcW w:w="1495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B52E6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24</w:t>
            </w: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65F97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C31CB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D642C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50ACF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08701EB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50568DF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DFCE04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9352C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802D8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049F7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63B016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664B3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3046831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5F57FD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63704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7BCF2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6C1CB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5F445F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755FC8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769B6C9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42882EF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D7EB7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15C7B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3F0FD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2CD62E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5D07537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7D1A236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3F71CA5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B6B8B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7C139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AD51D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220617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569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8F1CD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8</w:t>
            </w:r>
          </w:p>
        </w:tc>
        <w:tc>
          <w:tcPr>
            <w:tcW w:w="209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5EFE6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auto"/>
                <w:spacing w:val="-4"/>
                <w:sz w:val="20"/>
                <w:szCs w:val="20"/>
                <w:highlight w:val="none"/>
                <w:lang w:eastAsia="ru-RU"/>
              </w:rPr>
              <w:t>Тема 8.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0"/>
                <w:szCs w:val="20"/>
                <w:highlight w:val="none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149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6D12F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10</w:t>
            </w: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21BEB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420D5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AB522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17831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EBD86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27DC633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F8BD5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278CD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F7384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DBA84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5259A3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C5A61F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26DC6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7A9900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F0762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966B2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3DDE2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3DD6C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3EC04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2076414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19F70D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CB8F6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ECB98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39F35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30093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56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2FE3AF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E29667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34DA0B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041BFF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411361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1FA24A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44B1C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569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21AF95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094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FDD5DC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1495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A641C0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  <w:tc>
          <w:tcPr>
            <w:tcW w:w="237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D92EB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Подготовка к экзамену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85488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1</w:t>
            </w:r>
          </w:p>
        </w:tc>
        <w:tc>
          <w:tcPr>
            <w:tcW w:w="152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E119C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  <w:tr w14:paraId="3EFC6F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6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12BB2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  <w:t> 9</w:t>
            </w:r>
          </w:p>
        </w:tc>
        <w:tc>
          <w:tcPr>
            <w:tcW w:w="20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47A2F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>Итого</w:t>
            </w:r>
          </w:p>
        </w:tc>
        <w:tc>
          <w:tcPr>
            <w:tcW w:w="1495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6A6A1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>108</w:t>
            </w:r>
          </w:p>
        </w:tc>
        <w:tc>
          <w:tcPr>
            <w:tcW w:w="23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 w14:paraId="618652D2">
            <w:pPr>
              <w:spacing w:after="0" w:line="240" w:lineRule="auto"/>
              <w:rPr>
                <w:rFonts w:ascii="Calibri" w:hAnsi="Calibri" w:eastAsia="Times New Roman" w:cs="Calibri"/>
                <w:color w:val="auto"/>
                <w:highlight w:val="none"/>
                <w:lang w:eastAsia="ru-RU"/>
              </w:rPr>
            </w:pPr>
            <w:r>
              <w:rPr>
                <w:rFonts w:ascii="Calibri" w:hAnsi="Calibri" w:eastAsia="Times New Roman" w:cs="Calibri"/>
                <w:color w:val="auto"/>
                <w:highlight w:val="none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92432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>108</w:t>
            </w:r>
          </w:p>
        </w:tc>
        <w:tc>
          <w:tcPr>
            <w:tcW w:w="15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CAAC9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</w:p>
        </w:tc>
      </w:tr>
    </w:tbl>
    <w:p w14:paraId="5AE6990A">
      <w:pPr>
        <w:spacing w:before="240"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В освоении дисциплины инвалидами и лицами с ограниченными возможностями здоровья большое значение имеет самостоятельная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 </w:t>
      </w:r>
    </w:p>
    <w:p w14:paraId="7BD42CBB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Учебно –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659"/>
      </w:tblGrid>
      <w:tr w14:paraId="438D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414D44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</w:tcPr>
          <w:p w14:paraId="4C4F12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для лиц с нарушениями слуха:</w:t>
            </w:r>
          </w:p>
        </w:tc>
        <w:tc>
          <w:tcPr>
            <w:tcW w:w="3659" w:type="dxa"/>
          </w:tcPr>
          <w:p w14:paraId="108E70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для лиц с нарушениями опорно – двигательного аппарата:</w:t>
            </w:r>
          </w:p>
        </w:tc>
      </w:tr>
      <w:tr w14:paraId="4F681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219DE0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печатной форме увеличенный шрифтом;</w:t>
            </w:r>
          </w:p>
          <w:p w14:paraId="2297AE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форме электронного документа;</w:t>
            </w:r>
          </w:p>
          <w:p w14:paraId="2E9812F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форме аудиофайла.</w:t>
            </w:r>
          </w:p>
        </w:tc>
        <w:tc>
          <w:tcPr>
            <w:tcW w:w="3115" w:type="dxa"/>
          </w:tcPr>
          <w:p w14:paraId="460A1281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печатной форме;</w:t>
            </w:r>
          </w:p>
          <w:p w14:paraId="2B67A2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форме электронного документа;</w:t>
            </w:r>
          </w:p>
          <w:p w14:paraId="1B1BBFBC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3659" w:type="dxa"/>
          </w:tcPr>
          <w:p w14:paraId="7F100DB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печатной форме увеличенный шрифтом;</w:t>
            </w:r>
          </w:p>
          <w:p w14:paraId="25EADDE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форме электронного документа;</w:t>
            </w:r>
          </w:p>
          <w:p w14:paraId="12973F67">
            <w:pPr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- в форме аудиофайла.</w:t>
            </w:r>
          </w:p>
        </w:tc>
      </w:tr>
    </w:tbl>
    <w:p w14:paraId="2E9A2297">
      <w:pPr>
        <w:jc w:val="both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6A2DB9CB">
      <w:pPr>
        <w:jc w:val="both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</w:p>
    <w:p w14:paraId="39E50EF8">
      <w:pPr>
        <w:jc w:val="both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highlight w:val="none"/>
          <w:lang w:eastAsia="ru-RU"/>
        </w:rPr>
        <w:t>7. ПЕРЕЧЕНЬ ИНФОРМАЦИОННЫХ ТЕХНОЛОГИЙ И ПРОГРАММНОГО ОБЕСПЕЧЕНИЯ</w:t>
      </w:r>
    </w:p>
    <w:p w14:paraId="65C1A990">
      <w:pPr>
        <w:spacing w:line="360" w:lineRule="auto"/>
        <w:jc w:val="both"/>
        <w:rPr>
          <w:color w:val="auto"/>
          <w:highlight w:val="none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ANTIVIRUS. 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t xml:space="preserve">Электронно-библиотечная система (ЭБС)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"http://www.znanium.com"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  <w:lang w:val="en-US"/>
        </w:rPr>
        <w:t>www</w:t>
      </w:r>
      <w:r>
        <w:rPr>
          <w:rStyle w:val="8"/>
          <w:color w:val="auto"/>
          <w:highlight w:val="none"/>
        </w:rPr>
        <w:t>.</w:t>
      </w:r>
      <w:r>
        <w:rPr>
          <w:rStyle w:val="8"/>
          <w:color w:val="auto"/>
          <w:highlight w:val="none"/>
          <w:lang w:val="en-US"/>
        </w:rPr>
        <w:t>znanium</w:t>
      </w:r>
      <w:r>
        <w:rPr>
          <w:rStyle w:val="8"/>
          <w:color w:val="auto"/>
          <w:highlight w:val="none"/>
        </w:rPr>
        <w:t>.</w:t>
      </w:r>
      <w:r>
        <w:rPr>
          <w:rStyle w:val="8"/>
          <w:color w:val="auto"/>
          <w:highlight w:val="none"/>
          <w:lang w:val="en-US"/>
        </w:rPr>
        <w:t>com</w:t>
      </w:r>
      <w:r>
        <w:rPr>
          <w:rStyle w:val="8"/>
          <w:color w:val="auto"/>
          <w:highlight w:val="none"/>
          <w:lang w:val="en-US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  <w:t xml:space="preserve">. Презентации оформляются в программе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val="en-US" w:eastAsia="ru-RU"/>
        </w:rPr>
        <w:t>PowerPoint</w:t>
      </w:r>
    </w:p>
    <w:p w14:paraId="5192E8CE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0BFA0B78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1296ABE6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highlight w:val="none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394D5DF6">
      <w:pPr>
        <w:spacing w:after="0" w:line="360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/>
          <w:color w:val="auto"/>
          <w:sz w:val="24"/>
          <w:szCs w:val="24"/>
          <w:highlight w:val="none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681A842D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8. МАТЕРИАЛЬНО-ТЕХНИЧЕСКОЕ ОБЕСПЕЧЕНИЕ ДИСЦИПЛИНЫ</w:t>
      </w:r>
    </w:p>
    <w:p w14:paraId="3554889F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Для обеспечения подготовки обучающихся по направлению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  <w:lang w:eastAsia="ru-RU"/>
        </w:rPr>
        <w:t xml:space="preserve">38.03.01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«Экономика» в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070A19E0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Освоение дисциплины осуществляется в учебной аудитории № 203 «</w:t>
      </w:r>
      <w:r>
        <w:rPr>
          <w:rFonts w:ascii="Times New Roman" w:hAnsi="Times New Roman"/>
          <w:color w:val="auto"/>
          <w:sz w:val="24"/>
          <w:szCs w:val="24"/>
          <w:highlight w:val="none"/>
        </w:rPr>
        <w:t>Аудитория информатики и мультимедийного обеспечения»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  <w:t>, рассчитанной на 25-30 студентов, оборудованной мультимедийным комплексом и экраном для демонстрации слайдовых презентаций и иных необходимых материалов.</w:t>
      </w:r>
      <w:r>
        <w:rPr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298F5F3F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7C45C88D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используется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научная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литература,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электронные</w:t>
      </w:r>
      <w:r>
        <w:rPr>
          <w:rFonts w:ascii="Times New Roman" w:hAnsi="Times New Roman" w:cs="Times New Roman"/>
          <w:color w:val="auto"/>
          <w:spacing w:val="-16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ресурсы,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практику.</w:t>
      </w:r>
    </w:p>
    <w:p w14:paraId="1C2BD32B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5850DB88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3102D21D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544376FA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3B3849DC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Calibri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необходимости используется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 w:bidi="ru-RU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highlight w:val="none"/>
        </w:rPr>
        <w:t>Каб. № 107 – «Кабинет для инвалидов и  лиц с ОВЗ».</w:t>
      </w:r>
    </w:p>
    <w:p w14:paraId="79764C1E">
      <w:pP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</w:pPr>
    </w:p>
    <w:p w14:paraId="6CFBF443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Перечень программного обеспечения программы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6629"/>
      </w:tblGrid>
      <w:tr w14:paraId="1A892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6B28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B354F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0"/>
                <w:szCs w:val="20"/>
                <w:highlight w:val="none"/>
                <w:lang w:eastAsia="ru-RU"/>
              </w:rPr>
              <w:t>Назначение и тип лицензии программного обеспечения</w:t>
            </w:r>
          </w:p>
        </w:tc>
      </w:tr>
      <w:tr w14:paraId="7AB66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8D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511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Интегрированный пакет прикладных программ.</w:t>
            </w:r>
          </w:p>
          <w:p w14:paraId="4B7C4D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Лицензионная версия</w:t>
            </w:r>
          </w:p>
        </w:tc>
      </w:tr>
      <w:tr w14:paraId="75EE0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9D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Openoffice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EE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Интегрированный пакет прикладных программ.</w:t>
            </w:r>
          </w:p>
          <w:p w14:paraId="047ACB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Свободно распространяемый</w:t>
            </w:r>
          </w:p>
        </w:tc>
      </w:tr>
      <w:tr w14:paraId="0DC1B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8E0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ИПС «КонсультантПлюс»</w:t>
            </w:r>
          </w:p>
          <w:p w14:paraId="20584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URL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 xml:space="preserve">: 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http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://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www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consultant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ru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EA8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14:paraId="258581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Лицензионная версия</w:t>
            </w:r>
          </w:p>
        </w:tc>
      </w:tr>
      <w:tr w14:paraId="22AD1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707F7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Знаниум</w:t>
            </w: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 xml:space="preserve"> </w:t>
            </w:r>
          </w:p>
          <w:p w14:paraId="69396AAA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DF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Электронная библиотечная система.</w:t>
            </w:r>
          </w:p>
          <w:p w14:paraId="44BD0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Лицензионная версия</w:t>
            </w:r>
          </w:p>
        </w:tc>
      </w:tr>
      <w:tr w14:paraId="3E4BE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CFA39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 xml:space="preserve">Научная электронная библиотека </w:t>
            </w:r>
          </w:p>
          <w:p w14:paraId="00B84D8E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3E2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Российская научная электронная библиотека.</w:t>
            </w:r>
          </w:p>
          <w:p w14:paraId="13A1B9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0"/>
                <w:szCs w:val="20"/>
                <w:highlight w:val="none"/>
                <w:lang w:eastAsia="ru-RU"/>
              </w:rPr>
              <w:t>Свободный доступ</w:t>
            </w:r>
          </w:p>
        </w:tc>
      </w:tr>
    </w:tbl>
    <w:p w14:paraId="49098EA4">
      <w:pPr>
        <w:rPr>
          <w:rFonts w:ascii="Times New Roman" w:hAnsi="Times New Roman" w:cs="Times New Roman"/>
          <w:color w:val="auto"/>
          <w:sz w:val="24"/>
          <w:szCs w:val="24"/>
          <w:highlight w:val="none"/>
          <w:lang w:eastAsia="ru-RU"/>
        </w:rPr>
      </w:pPr>
    </w:p>
    <w:p w14:paraId="24418D4A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>9. БИБЛИОГРАФИЧЕСКИЙ СПИСОК</w:t>
      </w:r>
    </w:p>
    <w:p w14:paraId="01D61F89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Основная литература</w:t>
      </w:r>
    </w:p>
    <w:p w14:paraId="0FDB4BD2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ЭЛЕКТРОННО – БИБЛИОТЕЧНОЙ СИСТЕМЫ (ЭБС)</w:t>
      </w:r>
    </w:p>
    <w:p w14:paraId="4F304E6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адрес: www.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  <w:t>z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nanium.com</w:t>
      </w:r>
    </w:p>
    <w:p w14:paraId="6463C92C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Информационные ресурсы и технологии в экономике : учебное. пособие / под ред. проф. Б. Е. Одинцова и проф. А. Н. Романова. — Москва : Вузовский учебник: ИНФРА-М, 2019. — 462 с. - ISBN 978-5-9558-0256-5. - Текст : электронный. - URL: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"https://znanium.com/catalog/product/1032991"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https://znanium.com/catalog/product/1032991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6E30E23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0E848178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Дополнительная литература:</w:t>
      </w:r>
    </w:p>
    <w:p w14:paraId="15ECC47D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highlight w:val="none"/>
          <w:lang w:eastAsia="ru-RU"/>
        </w:rPr>
        <w:t>ЭЛЕКТРОННО – БИБЛИОТЕЧНОЙ СИСТЕМЫ (ЭБС)</w:t>
      </w:r>
    </w:p>
    <w:p w14:paraId="373AB31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адрес: www.</w:t>
      </w:r>
      <w:r>
        <w:rPr>
          <w:rFonts w:ascii="Times New Roman" w:hAnsi="Times New Roman" w:eastAsia="Calibri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val="en-US" w:eastAsia="ru-RU"/>
        </w:rPr>
        <w:t>z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nanium.com</w:t>
      </w:r>
    </w:p>
    <w:p w14:paraId="220B2EB8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Ясенев, В.Н. Информационные системы и технологии в экономике: учеб. пособие для студентов вузов, обучающихся по специальностям экономики и управления (080100) / В.Н. Ясенев. — 3-е изд., перераб. и доп. - М. : ЮНИТИ-ДАНА, 2017. - 560 с. - ISBN 978-5-238-01410-4. - Текст : электронный. - URL: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"https://znanium.com/catalog/product/1028481" </w:instrText>
      </w:r>
      <w:r>
        <w:rPr>
          <w:color w:val="auto"/>
          <w:highlight w:val="none"/>
        </w:rPr>
        <w:fldChar w:fldCharType="separate"/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t>https://znanium.com/catalog/product/1028481</w:t>
      </w:r>
      <w:r>
        <w:rPr>
          <w:rStyle w:val="8"/>
          <w:rFonts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</w:p>
    <w:p w14:paraId="443A00AA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6C4D6A1">
      <w:pPr>
        <w:spacing w:line="360" w:lineRule="auto"/>
        <w:jc w:val="both"/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highlight w:val="none"/>
        </w:rPr>
        <w:t>Имеется 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0CBF24E1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Профессиональные базы данных и информационные поисковые системы, интернет-ресурсы свободного доступа</w:t>
      </w:r>
    </w:p>
    <w:p w14:paraId="5AB1D032">
      <w:pPr>
        <w:pStyle w:val="20"/>
        <w:numPr>
          <w:ilvl w:val="0"/>
          <w:numId w:val="4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Федеральная служба государственной статистики: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"https://rosstat.gov.ru"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https://rosstat.gov.ru</w:t>
      </w:r>
      <w:r>
        <w:rPr>
          <w:rStyle w:val="8"/>
          <w:color w:val="auto"/>
          <w:highlight w:val="none"/>
        </w:rPr>
        <w:fldChar w:fldCharType="end"/>
      </w:r>
    </w:p>
    <w:p w14:paraId="728CE5FA">
      <w:pPr>
        <w:pStyle w:val="20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 основные статистические данные: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"https://rosstat.gov.ru/statistic"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https://rosstat.gov.ru/statistic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225FA387">
      <w:pPr>
        <w:pStyle w:val="20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- публикации (сборники): https://rosstat.gov.ru/publications-plans</w:t>
      </w:r>
    </w:p>
    <w:p w14:paraId="4A1147B0">
      <w:pPr>
        <w:pStyle w:val="20"/>
        <w:numPr>
          <w:ilvl w:val="0"/>
          <w:numId w:val="4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Территориальный орган Федеральной службы государственной статистики по Камчатскому краю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"https://kamstat.gks.ru/official_publications"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https://kamstat.gks.ru/official_publications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13F7F605">
      <w:pPr>
        <w:pStyle w:val="20"/>
        <w:numPr>
          <w:ilvl w:val="0"/>
          <w:numId w:val="4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Министерство финансов Российской Федерации: https://minfin.gov.ru/ru/ministry/</w:t>
      </w:r>
    </w:p>
    <w:p w14:paraId="2AA5D172">
      <w:pPr>
        <w:pStyle w:val="20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 исполнение бюджетов государственных внебюджетных фондов: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"https://minfin.gov.ru/ru/document/?id_4=93454-yezhekvartalnaya_informatsiya_ob_ispolnenii_byudzhetov"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https://minfin.gov.ru/ru/document/?id_4=93454-yezhekvartalnaya_informatsiya_ob_ispolnenii_byudzhetov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3660BBA9">
      <w:pPr>
        <w:pStyle w:val="20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 электронный бюджет: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"https://minfin.gov.ru/ru/perfomance/ebudget/"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https://minfin.gov.ru/ru/perfomance/ebudget/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0D0B08AB">
      <w:pPr>
        <w:pStyle w:val="20"/>
        <w:numPr>
          <w:ilvl w:val="0"/>
          <w:numId w:val="4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Министерство финансов Камчатского края:  https://www.kamgov.ru/minfin</w:t>
      </w:r>
    </w:p>
    <w:p w14:paraId="7B58513F">
      <w:pPr>
        <w:pStyle w:val="20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 годовые отчеты об исполнении консолидированных бюджетов: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"https://minfin.kamgov.ru/informacionnye-materialy-po-ucetu-i-otcetnosti"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https://minfin.kamgov.ru/informacionnye-materialy-po-ucetu-i-otcetnosti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54D11123">
      <w:pPr>
        <w:pStyle w:val="20"/>
        <w:numPr>
          <w:ilvl w:val="0"/>
          <w:numId w:val="4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Министерство экономического развития Российской Федерации: https://www.economy.gov.ru/</w:t>
      </w:r>
    </w:p>
    <w:p w14:paraId="738B55CF">
      <w:pPr>
        <w:pStyle w:val="20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 стратегическое планирование: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"https://www.economy.gov.ru/material/directions/strateg_planirovanie/"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https://www.economy.gov.ru/material/directions/strateg_planirovanie/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4367EE32">
      <w:pPr>
        <w:pStyle w:val="20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 региональное развитие: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"https://www.economy.gov.ru/material/directions/regionalnoe_razvitie/"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https://www.economy.gov.ru/material/directions/regionalnoe_razvitie/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0529C1B8">
      <w:pPr>
        <w:pStyle w:val="20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6. Министерство экономического развития и торговли Камчатского края: https://www.kamgov.ru/minecon</w:t>
      </w:r>
    </w:p>
    <w:p w14:paraId="2DF9633F">
      <w:pPr>
        <w:pStyle w:val="20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 прогнозы социально-экономического развития региона: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"https://www.kamgov.ru/minecon/prognozy"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https://www.kamgov.ru/minecon/prognozy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>;</w:t>
      </w:r>
    </w:p>
    <w:p w14:paraId="53613297">
      <w:pPr>
        <w:pStyle w:val="20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- стратегическое планирование: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"https://www.kamgov.ru/minecon/current_activities/strategiceskoe-planirovanie"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https://www.kamgov.ru/minecon/current_activities/strategiceskoe-planirovanie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 xml:space="preserve">; </w:t>
      </w:r>
    </w:p>
    <w:p w14:paraId="60B08476">
      <w:pPr>
        <w:pStyle w:val="20"/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7. Официальный сайт правительства Камчатского края: 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"https://www.kamgov.ru/gov-entity/iogv"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https://www.kamgov.ru/gov-entity/iogv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>.</w:t>
      </w:r>
    </w:p>
    <w:p w14:paraId="6ED692E2">
      <w:pPr>
        <w:pStyle w:val="20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Управление Федерального казначейства по Камчатскому краю: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"https://kamchatka.roskazna.gov.ru"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https://kamchatka.roskazna.gov.ru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>.</w:t>
      </w:r>
    </w:p>
    <w:p w14:paraId="38CDD725">
      <w:pPr>
        <w:pStyle w:val="20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Министерство специальных программ Камчатского края: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"https://www.kamgov.ru/minsp"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https://www.kamgov.ru/minsp</w:t>
      </w:r>
      <w:r>
        <w:rPr>
          <w:rStyle w:val="8"/>
          <w:color w:val="auto"/>
          <w:highlight w:val="none"/>
        </w:rPr>
        <w:fldChar w:fldCharType="end"/>
      </w:r>
    </w:p>
    <w:p w14:paraId="4BC387C6">
      <w:pPr>
        <w:pStyle w:val="20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Министерство труда и развития кадрового потенциала Камчатского края: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"https://www.kamgov.ru/agzanyat"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https://www.kamgov.ru/agzanyat</w:t>
      </w:r>
      <w:r>
        <w:rPr>
          <w:rStyle w:val="8"/>
          <w:color w:val="auto"/>
          <w:highlight w:val="none"/>
        </w:rPr>
        <w:fldChar w:fldCharType="end"/>
      </w:r>
    </w:p>
    <w:p w14:paraId="273C8EE6">
      <w:pPr>
        <w:pStyle w:val="20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  Базы данных международных индексов научного цитирования </w:t>
      </w:r>
      <w:r>
        <w:rPr>
          <w:color w:val="auto"/>
          <w:highlight w:val="none"/>
          <w:lang w:val="en-US"/>
        </w:rPr>
        <w:t>Scopus</w:t>
      </w:r>
      <w:r>
        <w:rPr>
          <w:color w:val="auto"/>
          <w:highlight w:val="none"/>
        </w:rPr>
        <w:t xml:space="preserve">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"https://www.scopus.com/search/form.uri?display=basic" \l "basic"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https://www.scopus.com/search/form.uri?display=basic#basic</w:t>
      </w:r>
      <w:r>
        <w:rPr>
          <w:rStyle w:val="8"/>
          <w:color w:val="auto"/>
          <w:highlight w:val="none"/>
        </w:rPr>
        <w:fldChar w:fldCharType="end"/>
      </w:r>
    </w:p>
    <w:p w14:paraId="5942CA78">
      <w:pPr>
        <w:pStyle w:val="20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 Портал открытых данных России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"https://data.gov.ru/"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https://data.gov.ru/</w:t>
      </w:r>
      <w:r>
        <w:rPr>
          <w:rStyle w:val="8"/>
          <w:color w:val="auto"/>
          <w:highlight w:val="none"/>
        </w:rPr>
        <w:fldChar w:fldCharType="end"/>
      </w:r>
    </w:p>
    <w:p w14:paraId="725E5148">
      <w:pPr>
        <w:pStyle w:val="20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"http://www.connect-wit.ru/" \t "_blank"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  <w:u w:val="none"/>
        </w:rPr>
        <w:t>ИД «Connect» - отраслевой информационно-аналитический портал в сфере информационных технологий</w:t>
      </w:r>
      <w:r>
        <w:rPr>
          <w:rStyle w:val="8"/>
          <w:color w:val="auto"/>
          <w:highlight w:val="none"/>
          <w:u w:val="none"/>
        </w:rPr>
        <w:fldChar w:fldCharType="end"/>
      </w:r>
      <w:r>
        <w:rPr>
          <w:color w:val="auto"/>
          <w:highlight w:val="none"/>
        </w:rPr>
        <w:t xml:space="preserve">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"https://www.connect-wit.ru/"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https://www.connect-wit.ru/</w:t>
      </w:r>
      <w:r>
        <w:rPr>
          <w:rStyle w:val="8"/>
          <w:color w:val="auto"/>
          <w:highlight w:val="none"/>
        </w:rPr>
        <w:fldChar w:fldCharType="end"/>
      </w:r>
    </w:p>
    <w:p w14:paraId="27612261">
      <w:pPr>
        <w:pStyle w:val="20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«Компьютерра» – журнал о современных информационных технологиях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"https://www.computerra.ru/"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https://www.computerra.ru/</w:t>
      </w:r>
      <w:r>
        <w:rPr>
          <w:rStyle w:val="8"/>
          <w:color w:val="auto"/>
          <w:highlight w:val="none"/>
        </w:rPr>
        <w:fldChar w:fldCharType="end"/>
      </w:r>
    </w:p>
    <w:p w14:paraId="5470BA61">
      <w:pPr>
        <w:pStyle w:val="20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«Информационные технологии» - журнал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"http://novtex.ru/IT/index.htm"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http://novtex.ru/IT/index.htm</w:t>
      </w:r>
      <w:r>
        <w:rPr>
          <w:rStyle w:val="8"/>
          <w:color w:val="auto"/>
          <w:highlight w:val="none"/>
        </w:rPr>
        <w:fldChar w:fldCharType="end"/>
      </w:r>
    </w:p>
    <w:p w14:paraId="03AAFE99">
      <w:pPr>
        <w:pStyle w:val="20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«Компьютер-пресс» - журнал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"https://compress.ru/"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https://compress.ru/</w:t>
      </w:r>
      <w:r>
        <w:rPr>
          <w:rStyle w:val="8"/>
          <w:color w:val="auto"/>
          <w:highlight w:val="none"/>
        </w:rPr>
        <w:fldChar w:fldCharType="end"/>
      </w:r>
    </w:p>
    <w:p w14:paraId="6B15B4E3">
      <w:pPr>
        <w:pStyle w:val="20"/>
        <w:numPr>
          <w:ilvl w:val="0"/>
          <w:numId w:val="5"/>
        </w:numPr>
        <w:spacing w:after="160"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Министерство цифрового развития, связи и массовых коммуникаций Российской Федерации.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"https://digital.gov.ru/ru/ministry/common/"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https://digital.gov.ru/ru/ministry/common/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 xml:space="preserve"> </w:t>
      </w:r>
    </w:p>
    <w:p w14:paraId="3AC94ED1">
      <w:pPr>
        <w:pStyle w:val="20"/>
        <w:numPr>
          <w:ilvl w:val="0"/>
          <w:numId w:val="5"/>
        </w:numPr>
        <w:spacing w:after="160"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Информационно-технологический центр Камчатского края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"https://itc.kamgov.ru/"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https://itc.kamgov.ru/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 xml:space="preserve"> </w:t>
      </w:r>
    </w:p>
    <w:p w14:paraId="57E1868F">
      <w:pPr>
        <w:pStyle w:val="20"/>
        <w:numPr>
          <w:ilvl w:val="0"/>
          <w:numId w:val="5"/>
        </w:numPr>
        <w:spacing w:after="160" w:line="360" w:lineRule="auto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Министерство цифрового развития Камчатского края</w:t>
      </w:r>
    </w:p>
    <w:p w14:paraId="13B58090">
      <w:pPr>
        <w:pStyle w:val="20"/>
        <w:spacing w:line="360" w:lineRule="auto"/>
        <w:ind w:left="186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"https://www.kamgov.ru/digital"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</w:rPr>
        <w:t>https://www.kamgov.ru/digital</w:t>
      </w:r>
      <w:r>
        <w:rPr>
          <w:rStyle w:val="8"/>
          <w:color w:val="auto"/>
          <w:highlight w:val="none"/>
        </w:rPr>
        <w:fldChar w:fldCharType="end"/>
      </w:r>
      <w:r>
        <w:rPr>
          <w:color w:val="auto"/>
          <w:highlight w:val="none"/>
        </w:rPr>
        <w:t xml:space="preserve"> </w:t>
      </w:r>
    </w:p>
    <w:p w14:paraId="44EBC0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4A531AE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713AE68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7BA9C89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3B8222A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0A781EA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3D3C0F0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31D5CEA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7265AD1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22E4899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347F17C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0ABF464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66F781E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403F8E0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6137855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2A0357A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5D46CE4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00654CF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4947912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5997653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20121EF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723A772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47F98DA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4BBAFC2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5F694E5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65F06E4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41AD3B3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2DC4B4B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0B972CD2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8890</wp:posOffset>
            </wp:positionV>
            <wp:extent cx="840105" cy="774065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419F2F8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«Всероссийская академия внешней торговли</w:t>
      </w:r>
    </w:p>
    <w:p w14:paraId="12F04E6E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Министерства экономического развития Российской Федерации»</w:t>
      </w:r>
    </w:p>
    <w:p w14:paraId="27FD7E65">
      <w:pPr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0"/>
          <w:szCs w:val="20"/>
          <w:highlight w:val="none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-678180</wp:posOffset>
                </wp:positionH>
                <wp:positionV relativeFrom="paragraph">
                  <wp:posOffset>105410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o:spt="20" style="position:absolute;left:0pt;flip:y;margin-left:-53.4pt;margin-top:8.3pt;height:2.15pt;width:475.65pt;z-index:251660288;mso-width-relative:page;mso-height-relative:page;" filled="f" stroked="t" coordsize="21600,21600" o:gfxdata="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V3Kcq2QAAAAoBAAAP&#10;AAAAAAAAAAEAIAAAACIAAABkcnMvZG93bnJldi54bWxQSwECFAAUAAAACACHTuJAtlykGRcCAADv&#10;AwAADgAAAAAAAAABACAAAAAoAQAAZHJzL2Uyb0RvYy54bWxQSwUGAAAAAAYABgBZAQAAsQUAAAAA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38C45AA8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highlight w:val="none"/>
          <w:lang w:eastAsia="ru-RU"/>
        </w:rPr>
        <w:t>кафедра  естественные и социально – гуманитарные науки</w:t>
      </w:r>
    </w:p>
    <w:p w14:paraId="281B201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33AAE3B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3DEF3A7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1DA22C7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719181A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762830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7EE5CF0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5143A77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2B7D5A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0315FA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7D46803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14B1050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661B196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38A9D31E">
      <w:pPr>
        <w:tabs>
          <w:tab w:val="left" w:pos="709"/>
        </w:tabs>
        <w:suppressAutoHyphens/>
        <w:spacing w:after="0" w:line="276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  <w:t xml:space="preserve">ОЦЕНОЧНЫе СРЕДСТВа </w:t>
      </w:r>
    </w:p>
    <w:p w14:paraId="2254CCD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</w:pPr>
    </w:p>
    <w:p w14:paraId="03337E62"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  <w:t>Информационные системы в экономике</w:t>
      </w:r>
    </w:p>
    <w:p w14:paraId="698421A8">
      <w:pPr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по направлению подготовки 38.03.01 «Экономика»</w:t>
      </w:r>
    </w:p>
    <w:p w14:paraId="0D0C22BF">
      <w:pPr>
        <w:spacing w:after="0" w:line="360" w:lineRule="auto"/>
        <w:jc w:val="center"/>
        <w:rPr>
          <w:rFonts w:ascii="Arial" w:hAnsi="Arial" w:eastAsia="Times New Roman" w:cs="Arial"/>
          <w:color w:val="auto"/>
          <w:sz w:val="28"/>
          <w:szCs w:val="28"/>
          <w:highlight w:val="none"/>
          <w:u w:val="singl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Направленность (профиль)  «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Мировая экономика»</w:t>
      </w:r>
    </w:p>
    <w:p w14:paraId="259DB568">
      <w:pPr>
        <w:spacing w:after="0" w:line="360" w:lineRule="auto"/>
        <w:jc w:val="center"/>
        <w:rPr>
          <w:rFonts w:ascii="Arial" w:hAnsi="Arial" w:eastAsia="Times New Roman" w:cs="Arial"/>
          <w:i/>
          <w:color w:val="auto"/>
          <w:sz w:val="28"/>
          <w:szCs w:val="28"/>
          <w:highlight w:val="none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color w:val="auto"/>
          <w:sz w:val="28"/>
          <w:szCs w:val="28"/>
          <w:highlight w:val="none"/>
          <w:lang w:eastAsia="ru-RU"/>
        </w:rPr>
        <w:t>уровень бакалавриата</w:t>
      </w:r>
    </w:p>
    <w:p w14:paraId="2E451D37"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i/>
          <w:color w:val="auto"/>
          <w:sz w:val="28"/>
          <w:szCs w:val="28"/>
          <w:highlight w:val="none"/>
          <w:lang w:eastAsia="ru-RU"/>
        </w:rPr>
        <w:t>обязательная часть</w:t>
      </w:r>
    </w:p>
    <w:p w14:paraId="2C7E96EE">
      <w:pPr>
        <w:spacing w:after="0" w:line="360" w:lineRule="auto"/>
        <w:jc w:val="center"/>
        <w:outlineLvl w:val="5"/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eastAsia="ru-RU"/>
        </w:rPr>
        <w:t>Форма обучения (очная)</w:t>
      </w:r>
    </w:p>
    <w:p w14:paraId="43F4036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005AE9E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02DB017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3ACB59B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263DC0C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2A19B83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37BBC2C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392B649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2355449A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19358F21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468D2BF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30DD4E8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3133EF1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351A145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г. Петропавловск-Камчатский</w:t>
      </w:r>
    </w:p>
    <w:p w14:paraId="448B272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  <w:t>2025</w:t>
      </w:r>
    </w:p>
    <w:p w14:paraId="3DEEFA6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522A07D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10.1.ПАСПОРТ</w:t>
      </w:r>
    </w:p>
    <w:p w14:paraId="2B38E93F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ОЦЕНОЧНЫХ СРЕДСТВ </w:t>
      </w:r>
    </w:p>
    <w:p w14:paraId="4F8B034B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tbl>
      <w:tblPr>
        <w:tblStyle w:val="17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2665"/>
        <w:gridCol w:w="5712"/>
      </w:tblGrid>
      <w:tr w14:paraId="5D0A4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" w:type="dxa"/>
            <w:vAlign w:val="center"/>
          </w:tcPr>
          <w:p w14:paraId="230A25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№</w:t>
            </w:r>
          </w:p>
          <w:p w14:paraId="575D81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п/п</w:t>
            </w:r>
          </w:p>
        </w:tc>
        <w:tc>
          <w:tcPr>
            <w:tcW w:w="2665" w:type="dxa"/>
            <w:vAlign w:val="center"/>
          </w:tcPr>
          <w:p w14:paraId="3947E4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Контролируемые компетенции</w:t>
            </w:r>
          </w:p>
        </w:tc>
        <w:tc>
          <w:tcPr>
            <w:tcW w:w="5712" w:type="dxa"/>
            <w:vAlign w:val="center"/>
          </w:tcPr>
          <w:p w14:paraId="16052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 xml:space="preserve">Оценочные средства </w:t>
            </w:r>
          </w:p>
          <w:p w14:paraId="5F7315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252B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" w:type="dxa"/>
            <w:vAlign w:val="center"/>
          </w:tcPr>
          <w:p w14:paraId="6EDB97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665" w:type="dxa"/>
            <w:vAlign w:val="center"/>
          </w:tcPr>
          <w:p w14:paraId="79521E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ОПК – 6</w:t>
            </w:r>
          </w:p>
        </w:tc>
        <w:tc>
          <w:tcPr>
            <w:tcW w:w="5712" w:type="dxa"/>
            <w:vAlign w:val="center"/>
          </w:tcPr>
          <w:p w14:paraId="5E6C785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Устный ответ, реферат, доклад, кейс - задачи, тест, контрольные вопросы, выносимые на экзамен</w:t>
            </w:r>
          </w:p>
        </w:tc>
      </w:tr>
    </w:tbl>
    <w:p w14:paraId="7BE789C6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4BF0B830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Для студентов с ограниченными возможностями здоровья предусмотрены следующие оценочные средства: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693"/>
        <w:gridCol w:w="3469"/>
        <w:gridCol w:w="2337"/>
      </w:tblGrid>
      <w:tr w14:paraId="1C922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1245D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 xml:space="preserve">№ </w:t>
            </w:r>
          </w:p>
          <w:p w14:paraId="001CB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п/п</w:t>
            </w:r>
          </w:p>
        </w:tc>
        <w:tc>
          <w:tcPr>
            <w:tcW w:w="2693" w:type="dxa"/>
          </w:tcPr>
          <w:p w14:paraId="681CF9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Категории студентов</w:t>
            </w:r>
          </w:p>
        </w:tc>
        <w:tc>
          <w:tcPr>
            <w:tcW w:w="3469" w:type="dxa"/>
          </w:tcPr>
          <w:p w14:paraId="3AA427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Виды оценочных средств</w:t>
            </w:r>
          </w:p>
        </w:tc>
        <w:tc>
          <w:tcPr>
            <w:tcW w:w="2337" w:type="dxa"/>
          </w:tcPr>
          <w:p w14:paraId="4685F8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Форма контроля и оценки результатов обучения</w:t>
            </w:r>
          </w:p>
        </w:tc>
      </w:tr>
      <w:tr w14:paraId="03E2E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D639E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693" w:type="dxa"/>
          </w:tcPr>
          <w:p w14:paraId="61CDD7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слуха</w:t>
            </w:r>
          </w:p>
        </w:tc>
        <w:tc>
          <w:tcPr>
            <w:tcW w:w="3469" w:type="dxa"/>
          </w:tcPr>
          <w:p w14:paraId="30DCF2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Письменные работы, вопросы к экзамену, реферат, доклад.</w:t>
            </w:r>
          </w:p>
        </w:tc>
        <w:tc>
          <w:tcPr>
            <w:tcW w:w="2337" w:type="dxa"/>
          </w:tcPr>
          <w:p w14:paraId="2751B0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письменная проверка</w:t>
            </w:r>
          </w:p>
        </w:tc>
      </w:tr>
      <w:tr w14:paraId="5A1A3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24499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693" w:type="dxa"/>
          </w:tcPr>
          <w:p w14:paraId="0CC255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зрения</w:t>
            </w:r>
          </w:p>
        </w:tc>
        <w:tc>
          <w:tcPr>
            <w:tcW w:w="3469" w:type="dxa"/>
          </w:tcPr>
          <w:p w14:paraId="1668A5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Собеседование по вопросам к экзамену, выступление с докладом.</w:t>
            </w:r>
          </w:p>
        </w:tc>
        <w:tc>
          <w:tcPr>
            <w:tcW w:w="2337" w:type="dxa"/>
          </w:tcPr>
          <w:p w14:paraId="47A683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устная проверка</w:t>
            </w:r>
          </w:p>
        </w:tc>
      </w:tr>
      <w:tr w14:paraId="0AF2E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B2CB0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693" w:type="dxa"/>
          </w:tcPr>
          <w:p w14:paraId="3C8C7C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опорно – двигательного аппарата</w:t>
            </w:r>
          </w:p>
        </w:tc>
        <w:tc>
          <w:tcPr>
            <w:tcW w:w="3469" w:type="dxa"/>
          </w:tcPr>
          <w:p w14:paraId="747E92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Реферат, доклад, собеседование по вопросам к экзамену </w:t>
            </w:r>
          </w:p>
        </w:tc>
        <w:tc>
          <w:tcPr>
            <w:tcW w:w="2337" w:type="dxa"/>
          </w:tcPr>
          <w:p w14:paraId="36C051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7C9D6C1C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3E495FB0">
      <w:pPr>
        <w:pStyle w:val="20"/>
        <w:ind w:left="435"/>
        <w:jc w:val="center"/>
        <w:rPr>
          <w:b/>
          <w:color w:val="auto"/>
          <w:highlight w:val="none"/>
        </w:rPr>
      </w:pPr>
      <w:r>
        <w:rPr>
          <w:b/>
          <w:color w:val="auto"/>
          <w:highlight w:val="none"/>
        </w:rPr>
        <w:t>10.2 План – график проведения контрольно-оценочных мероприятий</w:t>
      </w:r>
    </w:p>
    <w:p w14:paraId="1FE8C3F9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>по дисциплине «Информационные системы в экономике»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2476"/>
        <w:gridCol w:w="2980"/>
        <w:gridCol w:w="2059"/>
      </w:tblGrid>
      <w:tr w14:paraId="6FFF7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  <w:vAlign w:val="center"/>
          </w:tcPr>
          <w:p w14:paraId="21CE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Срок</w:t>
            </w:r>
          </w:p>
          <w:p w14:paraId="72D66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Семестр\курс</w:t>
            </w:r>
          </w:p>
          <w:p w14:paraId="4CD065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Очное</w:t>
            </w:r>
          </w:p>
        </w:tc>
        <w:tc>
          <w:tcPr>
            <w:tcW w:w="2476" w:type="dxa"/>
            <w:vAlign w:val="center"/>
          </w:tcPr>
          <w:p w14:paraId="71D776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Название оценочного мероприятия</w:t>
            </w:r>
          </w:p>
          <w:p w14:paraId="71FB4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80" w:type="dxa"/>
            <w:vAlign w:val="center"/>
          </w:tcPr>
          <w:p w14:paraId="4F0FF4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Вид оценочного средства</w:t>
            </w:r>
          </w:p>
          <w:p w14:paraId="321D16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59" w:type="dxa"/>
            <w:vAlign w:val="center"/>
          </w:tcPr>
          <w:p w14:paraId="20F335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Объект контроля</w:t>
            </w:r>
          </w:p>
          <w:p w14:paraId="2D494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419F8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  <w:vAlign w:val="center"/>
          </w:tcPr>
          <w:p w14:paraId="37BA18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¾</w:t>
            </w:r>
          </w:p>
        </w:tc>
        <w:tc>
          <w:tcPr>
            <w:tcW w:w="2476" w:type="dxa"/>
            <w:vAlign w:val="center"/>
          </w:tcPr>
          <w:p w14:paraId="7943F2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Входной контроль</w:t>
            </w:r>
          </w:p>
        </w:tc>
        <w:tc>
          <w:tcPr>
            <w:tcW w:w="2980" w:type="dxa"/>
            <w:vAlign w:val="center"/>
          </w:tcPr>
          <w:p w14:paraId="3EC2D95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Тест</w:t>
            </w:r>
          </w:p>
        </w:tc>
        <w:tc>
          <w:tcPr>
            <w:tcW w:w="2059" w:type="dxa"/>
            <w:vAlign w:val="center"/>
          </w:tcPr>
          <w:p w14:paraId="541841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Уровень знаний</w:t>
            </w:r>
          </w:p>
        </w:tc>
      </w:tr>
      <w:tr w14:paraId="12EEB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  <w:vAlign w:val="center"/>
          </w:tcPr>
          <w:p w14:paraId="20C8559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¾</w:t>
            </w:r>
          </w:p>
        </w:tc>
        <w:tc>
          <w:tcPr>
            <w:tcW w:w="2476" w:type="dxa"/>
            <w:vAlign w:val="center"/>
          </w:tcPr>
          <w:p w14:paraId="4087A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 xml:space="preserve">Текущий контроль </w:t>
            </w:r>
          </w:p>
        </w:tc>
        <w:tc>
          <w:tcPr>
            <w:tcW w:w="2980" w:type="dxa"/>
            <w:vAlign w:val="center"/>
          </w:tcPr>
          <w:p w14:paraId="2EC429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 xml:space="preserve">Решение задач, тест, кейс – задачи, реферат, доклад  </w:t>
            </w:r>
          </w:p>
        </w:tc>
        <w:tc>
          <w:tcPr>
            <w:tcW w:w="2059" w:type="dxa"/>
            <w:vAlign w:val="center"/>
          </w:tcPr>
          <w:p w14:paraId="367072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Качество освоения материала</w:t>
            </w:r>
          </w:p>
        </w:tc>
      </w:tr>
      <w:tr w14:paraId="78127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  <w:vAlign w:val="center"/>
          </w:tcPr>
          <w:p w14:paraId="2C03AA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3/4</w:t>
            </w:r>
          </w:p>
        </w:tc>
        <w:tc>
          <w:tcPr>
            <w:tcW w:w="2476" w:type="dxa"/>
            <w:vAlign w:val="center"/>
          </w:tcPr>
          <w:p w14:paraId="23C005C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Выходной контроль</w:t>
            </w:r>
          </w:p>
        </w:tc>
        <w:tc>
          <w:tcPr>
            <w:tcW w:w="2980" w:type="dxa"/>
            <w:vAlign w:val="center"/>
          </w:tcPr>
          <w:p w14:paraId="18A9B2E7">
            <w:pPr>
              <w:spacing w:after="0" w:line="240" w:lineRule="auto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 xml:space="preserve">Экзамен </w:t>
            </w:r>
          </w:p>
        </w:tc>
        <w:tc>
          <w:tcPr>
            <w:tcW w:w="2059" w:type="dxa"/>
            <w:vAlign w:val="center"/>
          </w:tcPr>
          <w:p w14:paraId="4141101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  <w:t>Правильность ответов на поставленные вопросы</w:t>
            </w:r>
          </w:p>
        </w:tc>
      </w:tr>
    </w:tbl>
    <w:p w14:paraId="78B8A9FF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</w:p>
    <w:p w14:paraId="733F5687">
      <w:pP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br w:type="page"/>
      </w:r>
    </w:p>
    <w:p w14:paraId="5F5E849C">
      <w:pPr>
        <w:spacing w:before="240" w:after="240"/>
        <w:ind w:left="435"/>
        <w:rPr>
          <w:rFonts w:ascii="Times New Roman" w:hAnsi="Times New Roman" w:eastAsia="Times New Roman" w:cs="Times New Roman"/>
          <w:b/>
          <w:i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10.3.Контрольные вопросы, выносимые на экзамен</w:t>
      </w:r>
    </w:p>
    <w:p w14:paraId="747947CB">
      <w:pPr>
        <w:pStyle w:val="20"/>
        <w:spacing w:before="240" w:after="240"/>
        <w:ind w:left="810"/>
        <w:rPr>
          <w:rFonts w:eastAsia="Times New Roman"/>
          <w:b/>
          <w:iCs/>
          <w:color w:val="auto"/>
          <w:highlight w:val="none"/>
        </w:rPr>
      </w:pPr>
    </w:p>
    <w:p w14:paraId="2E785663">
      <w:pPr>
        <w:pStyle w:val="20"/>
        <w:numPr>
          <w:ilvl w:val="0"/>
          <w:numId w:val="6"/>
        </w:numPr>
        <w:shd w:val="clear" w:color="auto" w:fill="FFFFFF"/>
        <w:spacing w:before="240" w:after="240"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Информационное общество: этапы информатизации, основные задачи, аспекты информатизации.</w:t>
      </w:r>
    </w:p>
    <w:p w14:paraId="5996E1F7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Информационные системы. </w:t>
      </w:r>
    </w:p>
    <w:p w14:paraId="0C67AC55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Информационный продукт: его особенности, лицензии.</w:t>
      </w:r>
    </w:p>
    <w:p w14:paraId="004AE611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Информационный рынок и маркетинг: признаки, рынок, направления развития. </w:t>
      </w:r>
    </w:p>
    <w:p w14:paraId="5468BB98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Экономические Информационные системы: классификация, жизненный цикл, проектирование. Функциональные и обеспечивающие подтехнологии.</w:t>
      </w:r>
    </w:p>
    <w:p w14:paraId="50F19082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Экономическая информация: единицы измерения, особенности экономической информации в информационных системах.</w:t>
      </w:r>
    </w:p>
    <w:p w14:paraId="70FECEEA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Данные предприятия: виды данных, обеспечение сохранности данных. Модели данных.</w:t>
      </w:r>
    </w:p>
    <w:p w14:paraId="5DE1B856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Базы и банки данных. Проектирование баз данных.</w:t>
      </w:r>
    </w:p>
    <w:p w14:paraId="5E41AEBB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Бизнес-процессы и их классификация</w:t>
      </w:r>
    </w:p>
    <w:p w14:paraId="18D91E2B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процессы и ресурсы предприятий</w:t>
      </w:r>
    </w:p>
    <w:p w14:paraId="2777880C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Информационный менеджмент  </w:t>
      </w:r>
    </w:p>
    <w:p w14:paraId="5C67101E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системы в управлении предприятием: цели, задачи, структура, классификация.</w:t>
      </w:r>
    </w:p>
    <w:p w14:paraId="78E22716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 Информационные проекты.</w:t>
      </w:r>
    </w:p>
    <w:p w14:paraId="17026F2E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Информационная безопасность бизнеса.</w:t>
      </w:r>
    </w:p>
    <w:p w14:paraId="6D6B0F4D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Информационное обеспечение бизнеса</w:t>
      </w:r>
    </w:p>
    <w:p w14:paraId="4E4D6AC2">
      <w:pPr>
        <w:pStyle w:val="20"/>
        <w:numPr>
          <w:ilvl w:val="0"/>
          <w:numId w:val="6"/>
        </w:numPr>
        <w:suppressAutoHyphens/>
        <w:spacing w:line="360" w:lineRule="auto"/>
        <w:jc w:val="both"/>
        <w:rPr>
          <w:rFonts w:eastAsia="Times New Roman"/>
          <w:iCs/>
          <w:color w:val="auto"/>
          <w:spacing w:val="-4"/>
          <w:highlight w:val="none"/>
        </w:rPr>
      </w:pPr>
      <w:r>
        <w:rPr>
          <w:rFonts w:eastAsia="Times New Roman"/>
          <w:iCs/>
          <w:color w:val="auto"/>
          <w:spacing w:val="-4"/>
          <w:highlight w:val="none"/>
        </w:rPr>
        <w:t xml:space="preserve">Информационные системы бухгалтерского учета, финансов и инвестиций. </w:t>
      </w:r>
    </w:p>
    <w:p w14:paraId="3B5F1BE3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Технологии принятия управленческих решений</w:t>
      </w:r>
    </w:p>
    <w:p w14:paraId="4ABD9E3E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Маркетинговые Информационные системы</w:t>
      </w:r>
    </w:p>
    <w:p w14:paraId="676C9500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Технологии управления производственной деятельностью</w:t>
      </w:r>
    </w:p>
    <w:p w14:paraId="260CEC27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iCs/>
          <w:color w:val="auto"/>
          <w:spacing w:val="-4"/>
          <w:highlight w:val="none"/>
        </w:rPr>
        <w:t>Информационные системы управления персоналом.</w:t>
      </w:r>
    </w:p>
    <w:p w14:paraId="4B9D1118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Электронная коммерция</w:t>
      </w:r>
    </w:p>
    <w:p w14:paraId="63A5955E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Дистанционная работа в сети Интернет</w:t>
      </w:r>
    </w:p>
    <w:p w14:paraId="62601435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Информационно – аналитическая среда бизнеса</w:t>
      </w:r>
    </w:p>
    <w:p w14:paraId="1AF42606">
      <w:pPr>
        <w:pStyle w:val="20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Инвестиции в информационные системы</w:t>
      </w:r>
    </w:p>
    <w:p w14:paraId="182C8E1E">
      <w:pP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2A5FE311">
      <w:pP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3B96C065">
      <w:pP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215FA588">
      <w:pP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421B5E05">
      <w:pPr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10.4 Тестовые задания</w:t>
      </w:r>
    </w:p>
    <w:p w14:paraId="5D18D43D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75"/>
        <w:rPr>
          <w:color w:val="auto"/>
          <w:highlight w:val="none"/>
        </w:rPr>
      </w:pPr>
      <w:r>
        <w:rPr>
          <w:color w:val="auto"/>
          <w:highlight w:val="none"/>
        </w:rPr>
        <w:t>1. Сведения об окружающем мире, которые уменьшают имеющуюся степень неопределенности, неполноты знаний, отчужденные от их создателя и ставшие сообщения</w:t>
      </w:r>
    </w:p>
    <w:p w14:paraId="1C9317F5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знания;</w:t>
      </w:r>
    </w:p>
    <w:p w14:paraId="520AC5C7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факты;</w:t>
      </w:r>
    </w:p>
    <w:p w14:paraId="025250D8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данные;</w:t>
      </w:r>
    </w:p>
    <w:p w14:paraId="2AF41103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сигналы;</w:t>
      </w:r>
    </w:p>
    <w:p w14:paraId="703D6FD0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Д) </w:t>
      </w:r>
      <w:r>
        <w:rPr>
          <w:rStyle w:val="9"/>
          <w:rFonts w:eastAsiaTheme="minorEastAsia"/>
          <w:b w:val="0"/>
          <w:color w:val="auto"/>
          <w:highlight w:val="none"/>
        </w:rPr>
        <w:t>информация.</w:t>
      </w:r>
    </w:p>
    <w:p w14:paraId="7FF77997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2. Процесс насыщения производства и всех сфер жизни и деятельности человека информацией:</w:t>
      </w:r>
    </w:p>
    <w:p w14:paraId="54009FF3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9"/>
          <w:rFonts w:eastAsiaTheme="minorEastAsia"/>
          <w:b w:val="0"/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>А) информатизация;</w:t>
      </w:r>
    </w:p>
    <w:p w14:paraId="3704FE20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информационное общество;</w:t>
      </w:r>
    </w:p>
    <w:p w14:paraId="5595EB17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компьютеризация;</w:t>
      </w:r>
    </w:p>
    <w:p w14:paraId="7368A68C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автоматизация;</w:t>
      </w:r>
    </w:p>
    <w:p w14:paraId="10CA36DB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глобализация.</w:t>
      </w:r>
    </w:p>
    <w:p w14:paraId="38A73BE9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3. Совокупность документов, оформленных по единым правилам, называется:</w:t>
      </w:r>
    </w:p>
    <w:p w14:paraId="02B23702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документооборот;</w:t>
      </w:r>
    </w:p>
    <w:p w14:paraId="09F507A5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9"/>
          <w:rFonts w:eastAsiaTheme="minorEastAsia"/>
          <w:b w:val="0"/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>Б) документация;</w:t>
      </w:r>
    </w:p>
    <w:p w14:paraId="1832F619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информационные ресурсы;</w:t>
      </w:r>
    </w:p>
    <w:p w14:paraId="7617ED8B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информация;</w:t>
      </w:r>
    </w:p>
    <w:p w14:paraId="0F00E19A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данные;</w:t>
      </w:r>
    </w:p>
    <w:p w14:paraId="2FDB82A0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4. Технические показатели качества информационного обеспечения относятся к:</w:t>
      </w:r>
    </w:p>
    <w:p w14:paraId="132EF803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 xml:space="preserve">А) </w:t>
      </w:r>
      <w:r>
        <w:rPr>
          <w:color w:val="auto"/>
          <w:highlight w:val="none"/>
        </w:rPr>
        <w:t>субъективным показателям;</w:t>
      </w:r>
    </w:p>
    <w:p w14:paraId="0BED544C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Б) могут относиться как к объективным, так и к субъективным показателям; </w:t>
      </w:r>
    </w:p>
    <w:p w14:paraId="2AC7ACD8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В) </w:t>
      </w:r>
      <w:r>
        <w:rPr>
          <w:rStyle w:val="9"/>
          <w:rFonts w:eastAsiaTheme="minorEastAsia"/>
          <w:b w:val="0"/>
          <w:color w:val="auto"/>
          <w:highlight w:val="none"/>
        </w:rPr>
        <w:t>объективным показателям;</w:t>
      </w:r>
    </w:p>
    <w:p w14:paraId="04A6973D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логическим показателям;</w:t>
      </w:r>
    </w:p>
    <w:p w14:paraId="0604B317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экономическим.</w:t>
      </w:r>
    </w:p>
    <w:p w14:paraId="7D57281B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5. Субъективный показатель, характеризующий меру достаточности оцениваемой экономической информации для решения предметных задач:</w:t>
      </w:r>
    </w:p>
    <w:p w14:paraId="13AAA134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 xml:space="preserve">А) </w:t>
      </w:r>
      <w:r>
        <w:rPr>
          <w:color w:val="auto"/>
          <w:highlight w:val="none"/>
        </w:rPr>
        <w:t>толерантность;</w:t>
      </w:r>
    </w:p>
    <w:p w14:paraId="13F6F214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релевантность;</w:t>
      </w:r>
    </w:p>
    <w:p w14:paraId="03B1A6DC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В) </w:t>
      </w:r>
      <w:r>
        <w:rPr>
          <w:rStyle w:val="9"/>
          <w:rFonts w:eastAsiaTheme="minorEastAsia"/>
          <w:b w:val="0"/>
          <w:color w:val="auto"/>
          <w:highlight w:val="none"/>
        </w:rPr>
        <w:t>полнота информации;</w:t>
      </w:r>
    </w:p>
    <w:p w14:paraId="515B053C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достоверность;</w:t>
      </w:r>
    </w:p>
    <w:p w14:paraId="2BE4BB4B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объем информации.</w:t>
      </w:r>
    </w:p>
    <w:p w14:paraId="00F206B0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6. Система средств и способов сбора, передачи, накопления, обработки, хранения, представления и использования экономической информации:</w:t>
      </w:r>
    </w:p>
    <w:p w14:paraId="5FF74AA1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экономический информационный процесс;</w:t>
      </w:r>
    </w:p>
    <w:p w14:paraId="2CF6E146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 xml:space="preserve">Б) </w:t>
      </w:r>
      <w:r>
        <w:rPr>
          <w:color w:val="auto"/>
          <w:highlight w:val="none"/>
        </w:rPr>
        <w:t>информационная технология;</w:t>
      </w:r>
    </w:p>
    <w:p w14:paraId="162D171E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система производственной деятельности;</w:t>
      </w:r>
    </w:p>
    <w:p w14:paraId="5ADCA7D3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Г) экономическая </w:t>
      </w:r>
      <w:r>
        <w:rPr>
          <w:rStyle w:val="9"/>
          <w:rFonts w:eastAsiaTheme="minorEastAsia"/>
          <w:b w:val="0"/>
          <w:color w:val="auto"/>
          <w:highlight w:val="none"/>
        </w:rPr>
        <w:t>информационная система</w:t>
      </w:r>
      <w:r>
        <w:rPr>
          <w:color w:val="auto"/>
          <w:highlight w:val="none"/>
        </w:rPr>
        <w:t>;</w:t>
      </w:r>
    </w:p>
    <w:p w14:paraId="5E1F1FE5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бухгалтерская система.</w:t>
      </w:r>
    </w:p>
    <w:p w14:paraId="6B1770A7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7. Под информационной системой понимаются операции, производимые с информацией:</w:t>
      </w:r>
    </w:p>
    <w:p w14:paraId="7D49960C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только с использованием компьютерной техники;</w:t>
      </w:r>
    </w:p>
    <w:p w14:paraId="0B0E5368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Б) </w:t>
      </w:r>
      <w:r>
        <w:rPr>
          <w:rStyle w:val="9"/>
          <w:rFonts w:eastAsiaTheme="minorEastAsia"/>
          <w:b w:val="0"/>
          <w:color w:val="auto"/>
          <w:highlight w:val="none"/>
        </w:rPr>
        <w:t>и автоматизированные, и традиционные бумажные операции;</w:t>
      </w:r>
    </w:p>
    <w:p w14:paraId="3FA278CD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 xml:space="preserve">В) </w:t>
      </w:r>
      <w:r>
        <w:rPr>
          <w:color w:val="auto"/>
          <w:highlight w:val="none"/>
        </w:rPr>
        <w:t>только на бумажной основе;</w:t>
      </w:r>
    </w:p>
    <w:p w14:paraId="570116E7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только автоматизированные операции;</w:t>
      </w:r>
    </w:p>
    <w:p w14:paraId="5FD8923A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только операции, осуществляемые с помощью прикладных программ.</w:t>
      </w:r>
    </w:p>
    <w:p w14:paraId="126EB402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8. АИС, обеспечивающая информационную поддержку целенаправленной коллективной деятельности предприятия, − это:</w:t>
      </w:r>
    </w:p>
    <w:p w14:paraId="3BFC6AA6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АИС управления технологическими процессами;</w:t>
      </w:r>
    </w:p>
    <w:p w14:paraId="5D942570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глобальная АИС;</w:t>
      </w:r>
    </w:p>
    <w:p w14:paraId="176D304D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В) </w:t>
      </w:r>
      <w:r>
        <w:rPr>
          <w:rStyle w:val="9"/>
          <w:rFonts w:eastAsiaTheme="minorEastAsia"/>
          <w:b w:val="0"/>
          <w:color w:val="auto"/>
          <w:highlight w:val="none"/>
        </w:rPr>
        <w:t>корпоративная АИС;</w:t>
      </w:r>
    </w:p>
    <w:p w14:paraId="52E2C20E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локальная АИС;</w:t>
      </w:r>
    </w:p>
    <w:p w14:paraId="603B62E2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 xml:space="preserve">Д) </w:t>
      </w:r>
      <w:r>
        <w:rPr>
          <w:color w:val="auto"/>
          <w:highlight w:val="none"/>
        </w:rPr>
        <w:t>финансовая АИС.</w:t>
      </w:r>
    </w:p>
    <w:p w14:paraId="614D6319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9. Система, в которой протекают информационные процессы, составляющие полный жизненный цикл информации:</w:t>
      </w:r>
    </w:p>
    <w:p w14:paraId="70DF9E9B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 xml:space="preserve">А) </w:t>
      </w:r>
      <w:r>
        <w:rPr>
          <w:color w:val="auto"/>
          <w:highlight w:val="none"/>
        </w:rPr>
        <w:t>компьютерная сеть;</w:t>
      </w:r>
    </w:p>
    <w:p w14:paraId="4DD4890F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9"/>
          <w:rFonts w:eastAsiaTheme="minorEastAsia"/>
          <w:b w:val="0"/>
          <w:color w:val="auto"/>
          <w:highlight w:val="none"/>
        </w:rPr>
      </w:pPr>
      <w:r>
        <w:rPr>
          <w:color w:val="auto"/>
          <w:highlight w:val="none"/>
        </w:rPr>
        <w:t>Б) компьютерная система;</w:t>
      </w:r>
    </w:p>
    <w:p w14:paraId="6D9ADBE3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организационная система;</w:t>
      </w:r>
    </w:p>
    <w:p w14:paraId="68F292B1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социальная система;</w:t>
      </w:r>
    </w:p>
    <w:p w14:paraId="3CF27AA0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Д) </w:t>
      </w:r>
      <w:r>
        <w:rPr>
          <w:rStyle w:val="9"/>
          <w:rFonts w:eastAsiaTheme="minorEastAsia"/>
          <w:b w:val="0"/>
          <w:color w:val="auto"/>
          <w:highlight w:val="none"/>
        </w:rPr>
        <w:t>информационная система.</w:t>
      </w:r>
    </w:p>
    <w:p w14:paraId="3D571C4C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10. Организация, осуществляющая физическое проектирование на основе существующей концепции ИС:</w:t>
      </w:r>
    </w:p>
    <w:p w14:paraId="51E57716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системный интегратор;</w:t>
      </w:r>
    </w:p>
    <w:p w14:paraId="6B165AE9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9"/>
          <w:rFonts w:eastAsiaTheme="minorEastAsia"/>
          <w:b w:val="0"/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>Б) разработчик ИС;</w:t>
      </w:r>
    </w:p>
    <w:p w14:paraId="53AA8744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консалтинговая фирма;</w:t>
      </w:r>
    </w:p>
    <w:p w14:paraId="501427D3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аудиторская фирма;</w:t>
      </w:r>
    </w:p>
    <w:p w14:paraId="3048A79D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компьютерная фирма.</w:t>
      </w:r>
    </w:p>
    <w:p w14:paraId="6E530354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11. Целью автоматизации финансовой деятельности является:</w:t>
      </w:r>
    </w:p>
    <w:p w14:paraId="01B3B0CB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повышение квалификации персонала;</w:t>
      </w:r>
    </w:p>
    <w:p w14:paraId="65921836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9"/>
          <w:rFonts w:eastAsiaTheme="minorEastAsia"/>
          <w:b w:val="0"/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>Б) устранение рутинных операций и автоматизированная подготовка финансовых</w:t>
      </w:r>
      <w:r>
        <w:rPr>
          <w:rStyle w:val="31"/>
          <w:rFonts w:eastAsia="Calibri"/>
          <w:color w:val="auto"/>
          <w:highlight w:val="none"/>
        </w:rPr>
        <w:t> </w:t>
      </w:r>
      <w:r>
        <w:rPr>
          <w:rStyle w:val="9"/>
          <w:rFonts w:eastAsiaTheme="minorEastAsia"/>
          <w:b w:val="0"/>
          <w:color w:val="auto"/>
          <w:highlight w:val="none"/>
        </w:rPr>
        <w:t>документов;</w:t>
      </w:r>
    </w:p>
    <w:p w14:paraId="30B7BFDD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снижение затрат;</w:t>
      </w:r>
    </w:p>
    <w:p w14:paraId="14484F83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автоматизация технологии выпуска продукции;</w:t>
      </w:r>
    </w:p>
    <w:p w14:paraId="351F2058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приобретение нового оборудования.</w:t>
      </w:r>
    </w:p>
    <w:p w14:paraId="06289BF3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12. Карты, классифицирующийся по выполняемым ими финансовым операциям:</w:t>
      </w:r>
    </w:p>
    <w:p w14:paraId="5EF373CB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А) </w:t>
      </w:r>
      <w:r>
        <w:rPr>
          <w:rStyle w:val="9"/>
          <w:rFonts w:eastAsiaTheme="minorEastAsia"/>
          <w:b w:val="0"/>
          <w:color w:val="auto"/>
          <w:highlight w:val="none"/>
        </w:rPr>
        <w:t>кредитные;</w:t>
      </w:r>
    </w:p>
    <w:p w14:paraId="3CAE2DA1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карты с контактным считыванием;</w:t>
      </w:r>
    </w:p>
    <w:p w14:paraId="01194F23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с памятью;</w:t>
      </w:r>
    </w:p>
    <w:p w14:paraId="42FD966E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карты с магнитной полосой;</w:t>
      </w:r>
    </w:p>
    <w:p w14:paraId="1580D3F4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 xml:space="preserve">Д) </w:t>
      </w:r>
      <w:r>
        <w:rPr>
          <w:color w:val="auto"/>
          <w:highlight w:val="none"/>
        </w:rPr>
        <w:t>бесконтактные карты.</w:t>
      </w:r>
    </w:p>
    <w:p w14:paraId="0A4FFC5A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13. Адрес компьютера в сети, представляющий собой 32-разрядное двоичное число:</w:t>
      </w:r>
    </w:p>
    <w:p w14:paraId="3990D1D3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доменный;</w:t>
      </w:r>
    </w:p>
    <w:p w14:paraId="03CE7049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9"/>
          <w:rFonts w:eastAsiaTheme="minorEastAsia"/>
          <w:b w:val="0"/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 xml:space="preserve">Б) </w:t>
      </w:r>
      <w:r>
        <w:rPr>
          <w:color w:val="auto"/>
          <w:highlight w:val="none"/>
        </w:rPr>
        <w:t>www;</w:t>
      </w:r>
    </w:p>
    <w:p w14:paraId="21B651D3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логин;</w:t>
      </w:r>
    </w:p>
    <w:p w14:paraId="6A6DD30F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Г) </w:t>
      </w:r>
      <w:r>
        <w:rPr>
          <w:rStyle w:val="9"/>
          <w:rFonts w:eastAsiaTheme="minorEastAsia"/>
          <w:b w:val="0"/>
          <w:color w:val="auto"/>
          <w:highlight w:val="none"/>
        </w:rPr>
        <w:t>IР-адрес;</w:t>
      </w:r>
    </w:p>
    <w:p w14:paraId="1246C443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URL.</w:t>
      </w:r>
    </w:p>
    <w:p w14:paraId="3FE401B3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14. Электронная почта обеспечивает передачу данных в режиме:</w:t>
      </w:r>
    </w:p>
    <w:p w14:paraId="2922152F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on-line;</w:t>
      </w:r>
    </w:p>
    <w:p w14:paraId="1B9367CB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как в режиме on-line, так и в режиме off-line;</w:t>
      </w:r>
    </w:p>
    <w:p w14:paraId="0101A7AC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9"/>
          <w:rFonts w:eastAsiaTheme="minorEastAsia"/>
          <w:b w:val="0"/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>В) off-line;</w:t>
      </w:r>
    </w:p>
    <w:p w14:paraId="378A2B8E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по желанию отправителя;</w:t>
      </w:r>
    </w:p>
    <w:p w14:paraId="4AB5B7A9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зависит от настроек почтовой программы.</w:t>
      </w:r>
    </w:p>
    <w:p w14:paraId="3853A1DE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15. Рекламный графический блок, помещаемый на Web-странице и имеющий гиперссылку на сервер рекламодателя:</w:t>
      </w:r>
    </w:p>
    <w:p w14:paraId="7B758275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тезаурус;</w:t>
      </w:r>
    </w:p>
    <w:p w14:paraId="661AC746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Б) сайт;</w:t>
      </w:r>
    </w:p>
    <w:p w14:paraId="2C5BC38A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>В)</w:t>
      </w:r>
      <w:r>
        <w:rPr>
          <w:color w:val="auto"/>
          <w:highlight w:val="none"/>
        </w:rPr>
        <w:t>домен;</w:t>
      </w:r>
    </w:p>
    <w:p w14:paraId="57694951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кластер;</w:t>
      </w:r>
    </w:p>
    <w:p w14:paraId="7D2E8D80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 xml:space="preserve">Д) </w:t>
      </w:r>
      <w:r>
        <w:rPr>
          <w:rStyle w:val="9"/>
          <w:rFonts w:eastAsiaTheme="minorEastAsia"/>
          <w:b w:val="0"/>
          <w:color w:val="auto"/>
          <w:highlight w:val="none"/>
        </w:rPr>
        <w:t>баннер.</w:t>
      </w:r>
    </w:p>
    <w:p w14:paraId="7DF768F9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16. Терминал, предназначенный для оплаты покупки с помощью карты:</w:t>
      </w:r>
    </w:p>
    <w:p w14:paraId="178313DE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А) обменный пункт;</w:t>
      </w:r>
    </w:p>
    <w:p w14:paraId="1A9DE56C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9"/>
          <w:rFonts w:eastAsiaTheme="minorEastAsia"/>
          <w:b w:val="0"/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>Б) РОS-терминал;</w:t>
      </w:r>
    </w:p>
    <w:p w14:paraId="3677156F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В) банкомат;</w:t>
      </w:r>
    </w:p>
    <w:p w14:paraId="117E1BD1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Г) кассовый аппарат;</w:t>
      </w:r>
    </w:p>
    <w:p w14:paraId="2DFDE842">
      <w:pPr>
        <w:pStyle w:val="16"/>
        <w:shd w:val="clear" w:color="auto" w:fill="FFFFFF" w:themeFill="background1"/>
        <w:spacing w:before="0" w:beforeAutospacing="0" w:after="0" w:afterAutospacing="0" w:line="360" w:lineRule="auto"/>
        <w:ind w:left="435"/>
        <w:rPr>
          <w:color w:val="auto"/>
          <w:highlight w:val="none"/>
        </w:rPr>
      </w:pPr>
      <w:r>
        <w:rPr>
          <w:color w:val="auto"/>
          <w:highlight w:val="none"/>
        </w:rPr>
        <w:t>Д) сканер.</w:t>
      </w:r>
    </w:p>
    <w:p w14:paraId="00C402D3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17. Адресом электронного почтового ящика может являться:</w:t>
      </w:r>
    </w:p>
    <w:p w14:paraId="7AACF9C4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 xml:space="preserve">А) </w:t>
      </w:r>
      <w:r>
        <w:rPr>
          <w:rStyle w:val="9"/>
          <w:rFonts w:eastAsiaTheme="minorEastAsia"/>
          <w:b w:val="0"/>
          <w:color w:val="auto"/>
          <w:highlight w:val="none"/>
          <w:lang w:val="en-US"/>
        </w:rPr>
        <w:t>nauka</w:t>
      </w:r>
      <w:r>
        <w:rPr>
          <w:rStyle w:val="9"/>
          <w:rFonts w:eastAsiaTheme="minorEastAsia"/>
          <w:b w:val="0"/>
          <w:color w:val="auto"/>
          <w:highlight w:val="none"/>
        </w:rPr>
        <w:t>@</w:t>
      </w:r>
      <w:r>
        <w:rPr>
          <w:rStyle w:val="9"/>
          <w:rFonts w:eastAsiaTheme="minorEastAsia"/>
          <w:b w:val="0"/>
          <w:color w:val="auto"/>
          <w:highlight w:val="none"/>
          <w:lang w:val="en-US"/>
        </w:rPr>
        <w:t>list</w:t>
      </w:r>
      <w:r>
        <w:rPr>
          <w:rStyle w:val="9"/>
          <w:rFonts w:eastAsiaTheme="minorEastAsia"/>
          <w:b w:val="0"/>
          <w:color w:val="auto"/>
          <w:highlight w:val="none"/>
        </w:rPr>
        <w:t>.</w:t>
      </w:r>
      <w:r>
        <w:rPr>
          <w:rStyle w:val="9"/>
          <w:rFonts w:eastAsiaTheme="minorEastAsia"/>
          <w:b w:val="0"/>
          <w:color w:val="auto"/>
          <w:highlight w:val="none"/>
          <w:lang w:val="en-US"/>
        </w:rPr>
        <w:t>ru</w:t>
      </w:r>
      <w:r>
        <w:rPr>
          <w:rStyle w:val="9"/>
          <w:rFonts w:eastAsiaTheme="minorEastAsia"/>
          <w:b w:val="0"/>
          <w:color w:val="auto"/>
          <w:highlight w:val="none"/>
        </w:rPr>
        <w:t>;</w:t>
      </w:r>
    </w:p>
    <w:p w14:paraId="58F6DF58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 xml:space="preserve">Б)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"http://www.nngu.ru"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  <w:u w:val="none"/>
          <w:lang w:val="en-US"/>
        </w:rPr>
        <w:t>www</w:t>
      </w:r>
      <w:r>
        <w:rPr>
          <w:rStyle w:val="8"/>
          <w:color w:val="auto"/>
          <w:highlight w:val="none"/>
          <w:u w:val="none"/>
        </w:rPr>
        <w:t>.</w:t>
      </w:r>
      <w:r>
        <w:rPr>
          <w:rStyle w:val="8"/>
          <w:color w:val="auto"/>
          <w:highlight w:val="none"/>
          <w:u w:val="none"/>
          <w:lang w:val="en-US"/>
        </w:rPr>
        <w:t>nngu</w:t>
      </w:r>
      <w:r>
        <w:rPr>
          <w:rStyle w:val="8"/>
          <w:color w:val="auto"/>
          <w:highlight w:val="none"/>
          <w:u w:val="none"/>
        </w:rPr>
        <w:t>.</w:t>
      </w:r>
      <w:r>
        <w:rPr>
          <w:rStyle w:val="8"/>
          <w:color w:val="auto"/>
          <w:highlight w:val="none"/>
          <w:u w:val="none"/>
          <w:lang w:val="en-US"/>
        </w:rPr>
        <w:t>ru</w:t>
      </w:r>
      <w:r>
        <w:rPr>
          <w:rStyle w:val="8"/>
          <w:color w:val="auto"/>
          <w:highlight w:val="none"/>
          <w:u w:val="none"/>
          <w:lang w:val="en-US"/>
        </w:rPr>
        <w:fldChar w:fldCharType="end"/>
      </w:r>
      <w:r>
        <w:rPr>
          <w:color w:val="auto"/>
          <w:highlight w:val="none"/>
        </w:rPr>
        <w:t>;</w:t>
      </w:r>
    </w:p>
    <w:p w14:paraId="11E32430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  <w:lang w:val="en-US"/>
        </w:rPr>
      </w:pPr>
      <w:r>
        <w:rPr>
          <w:color w:val="auto"/>
          <w:highlight w:val="none"/>
          <w:lang w:val="en-US"/>
        </w:rPr>
        <w:t>В) e:\work\new\stat.doc;</w:t>
      </w:r>
    </w:p>
    <w:p w14:paraId="51F00A85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 xml:space="preserve">Г)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"http://www.host.ru/index.html" </w:instrText>
      </w:r>
      <w:r>
        <w:rPr>
          <w:color w:val="auto"/>
          <w:highlight w:val="none"/>
        </w:rPr>
        <w:fldChar w:fldCharType="separate"/>
      </w:r>
      <w:r>
        <w:rPr>
          <w:rStyle w:val="8"/>
          <w:color w:val="auto"/>
          <w:highlight w:val="none"/>
          <w:u w:val="none"/>
          <w:lang w:val="en-US"/>
        </w:rPr>
        <w:t>http</w:t>
      </w:r>
      <w:r>
        <w:rPr>
          <w:rStyle w:val="8"/>
          <w:color w:val="auto"/>
          <w:highlight w:val="none"/>
          <w:u w:val="none"/>
        </w:rPr>
        <w:t>://</w:t>
      </w:r>
      <w:r>
        <w:rPr>
          <w:rStyle w:val="8"/>
          <w:color w:val="auto"/>
          <w:highlight w:val="none"/>
          <w:u w:val="none"/>
          <w:lang w:val="en-US"/>
        </w:rPr>
        <w:t>www</w:t>
      </w:r>
      <w:r>
        <w:rPr>
          <w:rStyle w:val="8"/>
          <w:color w:val="auto"/>
          <w:highlight w:val="none"/>
          <w:u w:val="none"/>
        </w:rPr>
        <w:t>.</w:t>
      </w:r>
      <w:r>
        <w:rPr>
          <w:rStyle w:val="8"/>
          <w:color w:val="auto"/>
          <w:highlight w:val="none"/>
          <w:u w:val="none"/>
          <w:lang w:val="en-US"/>
        </w:rPr>
        <w:t>host</w:t>
      </w:r>
      <w:r>
        <w:rPr>
          <w:rStyle w:val="8"/>
          <w:color w:val="auto"/>
          <w:highlight w:val="none"/>
          <w:u w:val="none"/>
        </w:rPr>
        <w:t>.</w:t>
      </w:r>
      <w:r>
        <w:rPr>
          <w:rStyle w:val="8"/>
          <w:color w:val="auto"/>
          <w:highlight w:val="none"/>
          <w:u w:val="none"/>
          <w:lang w:val="en-US"/>
        </w:rPr>
        <w:t>ru</w:t>
      </w:r>
      <w:r>
        <w:rPr>
          <w:rStyle w:val="8"/>
          <w:color w:val="auto"/>
          <w:highlight w:val="none"/>
          <w:u w:val="none"/>
        </w:rPr>
        <w:t>/</w:t>
      </w:r>
      <w:r>
        <w:rPr>
          <w:rStyle w:val="8"/>
          <w:color w:val="auto"/>
          <w:highlight w:val="none"/>
          <w:u w:val="none"/>
          <w:lang w:val="en-US"/>
        </w:rPr>
        <w:t>index</w:t>
      </w:r>
      <w:r>
        <w:rPr>
          <w:rStyle w:val="8"/>
          <w:color w:val="auto"/>
          <w:highlight w:val="none"/>
          <w:u w:val="none"/>
        </w:rPr>
        <w:t>.</w:t>
      </w:r>
      <w:r>
        <w:rPr>
          <w:rStyle w:val="8"/>
          <w:color w:val="auto"/>
          <w:highlight w:val="none"/>
          <w:u w:val="none"/>
          <w:lang w:val="en-US"/>
        </w:rPr>
        <w:t>html</w:t>
      </w:r>
      <w:r>
        <w:rPr>
          <w:rStyle w:val="8"/>
          <w:color w:val="auto"/>
          <w:highlight w:val="none"/>
          <w:u w:val="none"/>
          <w:lang w:val="en-US"/>
        </w:rPr>
        <w:fldChar w:fldCharType="end"/>
      </w:r>
      <w:r>
        <w:rPr>
          <w:color w:val="auto"/>
          <w:highlight w:val="none"/>
        </w:rPr>
        <w:t>;</w:t>
      </w:r>
    </w:p>
    <w:p w14:paraId="00D07C4B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>Д)</w:t>
      </w:r>
      <w:r>
        <w:rPr>
          <w:color w:val="auto"/>
          <w:highlight w:val="none"/>
          <w:lang w:val="en-US"/>
        </w:rPr>
        <w:t>fttp</w:t>
      </w:r>
      <w:r>
        <w:rPr>
          <w:color w:val="auto"/>
          <w:highlight w:val="none"/>
        </w:rPr>
        <w:t>://</w:t>
      </w:r>
      <w:r>
        <w:rPr>
          <w:color w:val="auto"/>
          <w:highlight w:val="none"/>
          <w:lang w:val="en-US"/>
        </w:rPr>
        <w:t>lab</w:t>
      </w:r>
      <w:r>
        <w:rPr>
          <w:color w:val="auto"/>
          <w:highlight w:val="none"/>
        </w:rPr>
        <w:t>.</w:t>
      </w:r>
      <w:r>
        <w:rPr>
          <w:color w:val="auto"/>
          <w:highlight w:val="none"/>
          <w:lang w:val="en-US"/>
        </w:rPr>
        <w:t>un</w:t>
      </w:r>
      <w:r>
        <w:rPr>
          <w:color w:val="auto"/>
          <w:highlight w:val="none"/>
        </w:rPr>
        <w:t>.</w:t>
      </w:r>
      <w:r>
        <w:rPr>
          <w:color w:val="auto"/>
          <w:highlight w:val="none"/>
          <w:lang w:val="en-US"/>
        </w:rPr>
        <w:t>nn</w:t>
      </w:r>
      <w:r>
        <w:rPr>
          <w:color w:val="auto"/>
          <w:highlight w:val="none"/>
        </w:rPr>
        <w:t>.</w:t>
      </w:r>
      <w:r>
        <w:rPr>
          <w:color w:val="auto"/>
          <w:highlight w:val="none"/>
          <w:lang w:val="en-US"/>
        </w:rPr>
        <w:t>ru</w:t>
      </w:r>
      <w:r>
        <w:rPr>
          <w:color w:val="auto"/>
          <w:highlight w:val="none"/>
        </w:rPr>
        <w:t>.</w:t>
      </w:r>
    </w:p>
    <w:p w14:paraId="593CF2E8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18. Цель информационного обеспечения определяется:</w:t>
      </w:r>
    </w:p>
    <w:p w14:paraId="123F87D3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А) субъектом информационного обеспечения;</w:t>
      </w:r>
    </w:p>
    <w:p w14:paraId="2A4A6AEB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 xml:space="preserve">Б) </w:t>
      </w:r>
      <w:r>
        <w:rPr>
          <w:rStyle w:val="9"/>
          <w:rFonts w:eastAsiaTheme="minorEastAsia"/>
          <w:b w:val="0"/>
          <w:color w:val="auto"/>
          <w:highlight w:val="none"/>
        </w:rPr>
        <w:t>информационными потребностями</w:t>
      </w:r>
      <w:r>
        <w:rPr>
          <w:color w:val="auto"/>
          <w:highlight w:val="none"/>
        </w:rPr>
        <w:t>;</w:t>
      </w:r>
    </w:p>
    <w:p w14:paraId="03F474DE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В) руководителем организации;</w:t>
      </w:r>
    </w:p>
    <w:p w14:paraId="543424AA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rStyle w:val="9"/>
          <w:rFonts w:eastAsiaTheme="minorEastAsia"/>
          <w:b w:val="0"/>
          <w:color w:val="auto"/>
          <w:highlight w:val="none"/>
        </w:rPr>
        <w:t xml:space="preserve">Г) </w:t>
      </w:r>
      <w:r>
        <w:rPr>
          <w:color w:val="auto"/>
          <w:highlight w:val="none"/>
        </w:rPr>
        <w:t>задачами организации;</w:t>
      </w:r>
    </w:p>
    <w:p w14:paraId="6F6F7A8D">
      <w:pPr>
        <w:pStyle w:val="16"/>
        <w:shd w:val="clear" w:color="auto" w:fill="FFFFFF" w:themeFill="background1"/>
        <w:spacing w:before="0" w:beforeAutospacing="0" w:after="0" w:afterAutospacing="0" w:line="360" w:lineRule="auto"/>
        <w:rPr>
          <w:color w:val="auto"/>
          <w:highlight w:val="none"/>
        </w:rPr>
      </w:pPr>
      <w:r>
        <w:rPr>
          <w:color w:val="auto"/>
          <w:highlight w:val="none"/>
        </w:rPr>
        <w:t>Д) указами правительства.</w:t>
      </w:r>
    </w:p>
    <w:p w14:paraId="22BD6989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19. К каким информационным ресурсам организации относится бухгалтерская отчетность:</w:t>
      </w:r>
    </w:p>
    <w:p w14:paraId="57867F6A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к внешним;</w:t>
      </w:r>
    </w:p>
    <w:p w14:paraId="5DD2ECC2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к внутренним;</w:t>
      </w:r>
    </w:p>
    <w:p w14:paraId="7FD1B3DA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к внутренним и внешним;</w:t>
      </w:r>
    </w:p>
    <w:p w14:paraId="2AEDA92F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к деловым документам.</w:t>
      </w:r>
    </w:p>
    <w:p w14:paraId="7A8034A1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20. На информационном рынке в секторе деловой информации представлена информация:</w:t>
      </w:r>
    </w:p>
    <w:p w14:paraId="23700C69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макроэкономическая;</w:t>
      </w:r>
    </w:p>
    <w:p w14:paraId="1C98DECE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научная;</w:t>
      </w:r>
    </w:p>
    <w:p w14:paraId="2FA84354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финансовая;</w:t>
      </w:r>
    </w:p>
    <w:p w14:paraId="652BB3B9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потребительская;</w:t>
      </w:r>
    </w:p>
    <w:p w14:paraId="589AA19D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Д) правовая;</w:t>
      </w:r>
    </w:p>
    <w:p w14:paraId="3F36E2F8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Е) биржевая;</w:t>
      </w:r>
    </w:p>
    <w:p w14:paraId="37AE2341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Ж) деловые новости;</w:t>
      </w:r>
    </w:p>
    <w:p w14:paraId="2E8B4251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З) статистическая;</w:t>
      </w:r>
    </w:p>
    <w:p w14:paraId="2F7BDEC4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И) коммерческая.</w:t>
      </w:r>
    </w:p>
    <w:p w14:paraId="3E1DC7AA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21. Процесс управления – это целенаправленное воздействие управляющей технологии на управляемую, ориентированное на достижение определенной цели и использующее главным образом:</w:t>
      </w:r>
    </w:p>
    <w:p w14:paraId="1781A305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 различного рода ресурсы;</w:t>
      </w:r>
    </w:p>
    <w:p w14:paraId="6357BD9F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информационный поток;</w:t>
      </w:r>
    </w:p>
    <w:p w14:paraId="38126F8D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стратегии управления информацией;</w:t>
      </w:r>
    </w:p>
    <w:p w14:paraId="364E588D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информационные стратегии.</w:t>
      </w:r>
    </w:p>
    <w:p w14:paraId="76A7FB60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22. К какой стадии жизненного цикла экономической информационной технологии следует отнести разработку проектных решений?</w:t>
      </w:r>
    </w:p>
    <w:p w14:paraId="25639022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предпроектного обследования;</w:t>
      </w:r>
    </w:p>
    <w:p w14:paraId="779D1E5F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проектирования;</w:t>
      </w:r>
    </w:p>
    <w:p w14:paraId="61A3214A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внедрения;</w:t>
      </w:r>
    </w:p>
    <w:p w14:paraId="4A40FA9C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эксплуатация.</w:t>
      </w:r>
    </w:p>
    <w:p w14:paraId="39DB0DA3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23. На какой стадии жизненного цикла экономической информационной технологии ведется включение в Информационные системы новых задач?</w:t>
      </w:r>
    </w:p>
    <w:p w14:paraId="23A6ED53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проектирование</w:t>
      </w:r>
    </w:p>
    <w:p w14:paraId="55EB4B17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предпроектное обследование</w:t>
      </w:r>
    </w:p>
    <w:p w14:paraId="3EAC8533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эксплуатация (сопровождение)</w:t>
      </w:r>
    </w:p>
    <w:p w14:paraId="7B7ED92E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внедрение</w:t>
      </w:r>
    </w:p>
    <w:p w14:paraId="4C5EA9E1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24. Для решения задач финансового менеджмента используются следующие классы программных средств:</w:t>
      </w:r>
    </w:p>
    <w:p w14:paraId="66A7F36E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Пакеты технического анализа</w:t>
      </w:r>
    </w:p>
    <w:p w14:paraId="5432A2DE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Технологии управления базами данных</w:t>
      </w:r>
    </w:p>
    <w:p w14:paraId="359F0BAC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Текстовые процессоры</w:t>
      </w:r>
    </w:p>
    <w:p w14:paraId="318F83FA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Пакеты статистического анализа</w:t>
      </w:r>
    </w:p>
    <w:p w14:paraId="69C6D407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25. Для решения каких задач используются экономические экспертные технологии? </w:t>
      </w:r>
    </w:p>
    <w:p w14:paraId="0BC0F1F4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Планирования</w:t>
      </w:r>
    </w:p>
    <w:p w14:paraId="040ED637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Прогнозирования</w:t>
      </w:r>
    </w:p>
    <w:p w14:paraId="483CB4C7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Анализа</w:t>
      </w:r>
    </w:p>
    <w:p w14:paraId="5BF003FE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Описания нелинейных зависимостей</w:t>
      </w:r>
    </w:p>
    <w:p w14:paraId="21D60EFA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26. Отметьте главные черты информационной технологии обработки учетных задач:</w:t>
      </w:r>
    </w:p>
    <w:p w14:paraId="2C094F49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децентрализованная обработка информации на рабочем месте бухгалтера;</w:t>
      </w:r>
    </w:p>
    <w:p w14:paraId="7C335B6A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безбумажная технология;</w:t>
      </w:r>
    </w:p>
    <w:p w14:paraId="5946DEAD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использование специальных вычислительных установок;</w:t>
      </w:r>
    </w:p>
    <w:p w14:paraId="0ED985B7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обработка отдельных учетных задач на компьютере;</w:t>
      </w:r>
    </w:p>
    <w:p w14:paraId="49EB826A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Д) комплексная обработка учетных задач.</w:t>
      </w:r>
    </w:p>
    <w:p w14:paraId="6AF6FA8A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27. Определите характерные черты пакета «Интегрированные бухгалтерские технологии»:</w:t>
      </w:r>
    </w:p>
    <w:p w14:paraId="1FF67EC4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Несложный аналитический учет по участкам учета;</w:t>
      </w:r>
    </w:p>
    <w:p w14:paraId="4E69D7C7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Наличие отдельной программы на каждый участок учета;</w:t>
      </w:r>
    </w:p>
    <w:p w14:paraId="4D87DE6F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Возможность работы и вычислительной сети.</w:t>
      </w:r>
    </w:p>
    <w:p w14:paraId="706D2CCD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Единое программное ядро.</w:t>
      </w:r>
    </w:p>
    <w:p w14:paraId="275CA491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Д) Составление сводной бухгалтерской отчетности.</w:t>
      </w:r>
    </w:p>
    <w:p w14:paraId="28221E54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28. Совершенствование банковского дела связано с развитием:</w:t>
      </w:r>
    </w:p>
    <w:p w14:paraId="3FF23337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экономики страны</w:t>
      </w:r>
    </w:p>
    <w:p w14:paraId="49A38F62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информационных технологий</w:t>
      </w:r>
    </w:p>
    <w:p w14:paraId="22C08A9B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информатизации общества</w:t>
      </w:r>
    </w:p>
    <w:p w14:paraId="4F921448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информационных систем</w:t>
      </w:r>
    </w:p>
    <w:p w14:paraId="3220DBEF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29. Структурирование информации в банке необходимо:</w:t>
      </w:r>
    </w:p>
    <w:p w14:paraId="31A22822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для выявления взаимосвязей между объектами банковской деятельности</w:t>
      </w:r>
    </w:p>
    <w:p w14:paraId="34EA5EB1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для формирования правил работы с различными информационными совокупностями</w:t>
      </w:r>
    </w:p>
    <w:p w14:paraId="1E3F8AF0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для охвата всех видов информации в банковской деятельности</w:t>
      </w:r>
    </w:p>
    <w:p w14:paraId="06C1DC7A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для ускорения обработки поступающей информации.</w:t>
      </w:r>
    </w:p>
    <w:p w14:paraId="5633EC24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30. Структура автоматизированной информационной технологии налоговой службы, как и структура налоговых органов, является:</w:t>
      </w:r>
    </w:p>
    <w:p w14:paraId="20F70748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А) двухуровневой</w:t>
      </w:r>
    </w:p>
    <w:p w14:paraId="3FDF25B4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Б) трехуровневой</w:t>
      </w:r>
    </w:p>
    <w:p w14:paraId="6EB64E58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В) четырехуровневой</w:t>
      </w:r>
    </w:p>
    <w:p w14:paraId="62E86BA5">
      <w:pPr>
        <w:pStyle w:val="16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Г) пятиуровневой</w:t>
      </w:r>
    </w:p>
    <w:p w14:paraId="563CA90D">
      <w:pPr>
        <w:spacing w:after="0" w:line="240" w:lineRule="auto"/>
        <w:contextualSpacing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</w:p>
    <w:p w14:paraId="1FBA9548">
      <w:pPr>
        <w:pStyle w:val="20"/>
        <w:spacing w:line="360" w:lineRule="auto"/>
        <w:ind w:left="0"/>
        <w:rPr>
          <w:rFonts w:eastAsia="Times New Roman"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</w:rPr>
        <w:t xml:space="preserve">10.5.Темы рефератов, докладов </w:t>
      </w:r>
    </w:p>
    <w:p w14:paraId="548F9E5F">
      <w:pPr>
        <w:pStyle w:val="20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Тенденции развития информационных технологий в отрасли (наименование отрасли)</w:t>
      </w:r>
    </w:p>
    <w:p w14:paraId="4045AE4F">
      <w:pPr>
        <w:pStyle w:val="20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Аудит состояния информационных технологий</w:t>
      </w:r>
    </w:p>
    <w:p w14:paraId="60BEB29D">
      <w:pPr>
        <w:pStyle w:val="20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Информационная культура</w:t>
      </w:r>
    </w:p>
    <w:p w14:paraId="0F7A17C4">
      <w:pPr>
        <w:pStyle w:val="20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Управление информационными проектами</w:t>
      </w:r>
    </w:p>
    <w:p w14:paraId="2DE39C00">
      <w:pPr>
        <w:pStyle w:val="20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Применение интернет – ресурсов в экономике</w:t>
      </w:r>
    </w:p>
    <w:p w14:paraId="4C19BDE2">
      <w:pPr>
        <w:pStyle w:val="20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Информационная безопасность бизнеса и экономики</w:t>
      </w:r>
    </w:p>
    <w:p w14:paraId="4DD4A78B">
      <w:pPr>
        <w:pStyle w:val="20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ресурсы в менеджменте и экономике</w:t>
      </w:r>
    </w:p>
    <w:p w14:paraId="759C3E87">
      <w:pPr>
        <w:pStyle w:val="20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Технологии хранения и обработки данных</w:t>
      </w:r>
    </w:p>
    <w:p w14:paraId="316788D0">
      <w:pPr>
        <w:pStyle w:val="20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Информационное обеспечение экономических информационных систем </w:t>
      </w:r>
    </w:p>
    <w:p w14:paraId="5562D888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Технологическое обеспечение экономической информационной технологии в экономической деятельности</w:t>
      </w:r>
    </w:p>
    <w:p w14:paraId="2E89B8BF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Информатизация финансовой деятельности</w:t>
      </w:r>
    </w:p>
    <w:p w14:paraId="74813666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системы аудита</w:t>
      </w:r>
    </w:p>
    <w:p w14:paraId="4E23108E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Особенности развития банковских информационных систем</w:t>
      </w:r>
    </w:p>
    <w:p w14:paraId="34E8C6F3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Информатизация бюджетного процесса</w:t>
      </w:r>
    </w:p>
    <w:p w14:paraId="6A905F9D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системы казначейства</w:t>
      </w:r>
    </w:p>
    <w:p w14:paraId="01286E48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Облачные технологии в экономике и бизнесе</w:t>
      </w:r>
    </w:p>
    <w:p w14:paraId="3BCA6FFA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Информационный менеджмент</w:t>
      </w:r>
    </w:p>
    <w:p w14:paraId="697D1B86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bCs/>
          <w:color w:val="auto"/>
          <w:highlight w:val="none"/>
        </w:rPr>
        <w:t>Информационные системы, их структура и организация</w:t>
      </w:r>
    </w:p>
    <w:p w14:paraId="0396BC87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сети предприятия</w:t>
      </w:r>
    </w:p>
    <w:p w14:paraId="5CBE3714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Штрихкодирование и виды штрихкодов в экономической информационной системе</w:t>
      </w:r>
    </w:p>
    <w:p w14:paraId="142AB3E7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Интеллектуальные технологии в экономике и менеджементе</w:t>
      </w:r>
    </w:p>
    <w:p w14:paraId="16286BD2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 Проблемы информационной безопасности сетей</w:t>
      </w:r>
    </w:p>
    <w:p w14:paraId="776DD064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Политика информационной безопасности на предприятии</w:t>
      </w:r>
    </w:p>
    <w:p w14:paraId="24C98027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Многоуровневая защита корпоративных сетей предприятия</w:t>
      </w:r>
    </w:p>
    <w:p w14:paraId="5B4CFBAB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Управление средствами защиты информации</w:t>
      </w:r>
    </w:p>
    <w:p w14:paraId="06CE4526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Защита конфиденциальной информации</w:t>
      </w:r>
    </w:p>
    <w:p w14:paraId="47647CEF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Технологии межсетевых экранов</w:t>
      </w:r>
    </w:p>
    <w:p w14:paraId="61A3626B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Парольная защита информации</w:t>
      </w:r>
    </w:p>
    <w:p w14:paraId="540395E3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Шифрование. Метод постановки.</w:t>
      </w:r>
    </w:p>
    <w:p w14:paraId="59D81F48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Матрицы Вижинера.</w:t>
      </w:r>
    </w:p>
    <w:p w14:paraId="3417E210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Генераторы случайных величин.</w:t>
      </w:r>
    </w:p>
    <w:p w14:paraId="5748887F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Электронная цифровая подпись в экономических информационных системах.</w:t>
      </w:r>
    </w:p>
    <w:p w14:paraId="40ACA948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 Угрозы информационной безопасности экономических информационных систем.</w:t>
      </w:r>
    </w:p>
    <w:p w14:paraId="0778D91F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Методология управления инвестициями в информационный проект и их оценка эффективности.</w:t>
      </w:r>
    </w:p>
    <w:p w14:paraId="020A8CE9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 Консалтинг в информационных технологиях. </w:t>
      </w:r>
    </w:p>
    <w:p w14:paraId="25C1CC02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 Модели базы данных</w:t>
      </w:r>
    </w:p>
    <w:p w14:paraId="4A19E27C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Язык запросов </w:t>
      </w:r>
      <w:r>
        <w:rPr>
          <w:rFonts w:eastAsia="Times New Roman"/>
          <w:color w:val="auto"/>
          <w:highlight w:val="none"/>
          <w:lang w:val="en-US"/>
        </w:rPr>
        <w:t>SQL</w:t>
      </w:r>
    </w:p>
    <w:p w14:paraId="1747CB7F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Проектирование баз данных.</w:t>
      </w:r>
    </w:p>
    <w:p w14:paraId="6AEF5095">
      <w:pPr>
        <w:pStyle w:val="20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Средства автоматизации проектирования экономических информационных систем</w:t>
      </w:r>
    </w:p>
    <w:p w14:paraId="56B2D5D2">
      <w:pPr>
        <w:widowControl w:val="0"/>
        <w:spacing w:after="0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</w:p>
    <w:p w14:paraId="3B26F877">
      <w:pPr>
        <w:widowControl w:val="0"/>
        <w:spacing w:after="0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10.6 Кейс - задачи</w:t>
      </w:r>
    </w:p>
    <w:p w14:paraId="3EA247BA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  <w:t>Кейс – задача 1</w:t>
      </w:r>
    </w:p>
    <w:p w14:paraId="4C0BFD76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Четыре взгляда на информационную технологию на примере факса компании</w:t>
      </w:r>
    </w:p>
    <w:p w14:paraId="2E365A21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Это развивающаяся технология, которая появилась в компаниях в 1994 году. Обладатель факса звонит в компанию и связывается с компьютером, который путем серии вопросов определяет информацию, нужную звонящему. (Клиент отвечает на вопросы, используя телефонную клавиатуру или голосом, в зависимости от технологии).</w:t>
      </w:r>
    </w:p>
    <w:p w14:paraId="1110B568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Затем с компьютера отсылают информацию клиенту. Такая система может быть использована, например, обзора конкретного региона или деталей о конкретных удобствах какого – либо отеля.  Взгляд бухгалтера – систематическое использование информационных технологий для улучшения операций. Управление эффективностью и контроль. Предпочитаемые Информационные системы: обработка заказов, накладных, счетов, оптимизация использования сырья, контроль за фондами.</w:t>
      </w:r>
    </w:p>
    <w:p w14:paraId="760B5196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Услуга факс по требованию им нравится, так как клиент оплачивает большинство запросов и нет необходимости в затратах на персонал. Все потенциальные клиенты получают именно ту информацию, которая им нужна. </w:t>
      </w:r>
    </w:p>
    <w:p w14:paraId="11565A05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Взгляд делового управленца – сбалансированное использование информационных технологий для развития компании. Управление прибылью и ростом. Предпочитаемые технологии: базы данных клиентов, управление производственными ресурсами, конкурентная информация, информация о продуктах для покупателей. </w:t>
      </w:r>
    </w:p>
    <w:p w14:paraId="204A20FD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Система «факс компании» им нравится, так как она обеспечивает потенциальных покупателей быстрым обслуживанием и может представить ей / ему информацию по исследованию рынка (из данных о звонках). Сожалеют о преимуществах личного контакта, который позволяет задавать последовательные вопросы и дает возможность для построения торговых взаимоотношений. </w:t>
      </w:r>
    </w:p>
    <w:p w14:paraId="4E6EFCC1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Взгляд предпринимателя – творческое использование информационных технологий для открытия новых сфер бизнеса или его трансформации. Управление идеями и властью. Предпочитаемые технологии: ведущие прикладные программы, которые соотносятся с его / ее воображением и пугают бухгалтера.</w:t>
      </w:r>
    </w:p>
    <w:p w14:paraId="5670E557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Немедленно стал раздумывать о том, как он может обеспечить всеми современными услугами, используя эту технологию, информационное бюро, сервис и т.д.</w:t>
      </w:r>
    </w:p>
    <w:p w14:paraId="249E5CB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Взгляд покупателя – прагматический взгляд на Информационные системы – впечатленный, если они помогают лучше обслуживать клиентов, разочарованный, если они приносят неудобства.</w:t>
      </w:r>
    </w:p>
    <w:p w14:paraId="1A86B335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Ненавидит фразы: «Извините, мы не можем этого сделать, сеть нам не позволяет» и «Просите кажется возникла ошибка». Обе являются обычными извинениями за некомпетентность или отсутствие интереса к проблемам клиента. </w:t>
      </w:r>
    </w:p>
    <w:p w14:paraId="63E70E92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Четыре взгляда на Информационные системы, представленные выше все очень действенны и важны для вашего бизнеса. </w:t>
      </w:r>
    </w:p>
    <w:p w14:paraId="410CEC6D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Ключевые вопросы управления проектами новых информационных технологий:</w:t>
      </w:r>
    </w:p>
    <w:p w14:paraId="14C5873B">
      <w:pPr>
        <w:pStyle w:val="20"/>
        <w:widowControl w:val="0"/>
        <w:numPr>
          <w:ilvl w:val="0"/>
          <w:numId w:val="8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Поощряете ли вы персонал за использование всех четырех взглядов на технологию в сбалансированном виде?</w:t>
      </w:r>
    </w:p>
    <w:p w14:paraId="3A8EB7EA">
      <w:pPr>
        <w:pStyle w:val="20"/>
        <w:widowControl w:val="0"/>
        <w:numPr>
          <w:ilvl w:val="0"/>
          <w:numId w:val="8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Уверены ли вы, что ваш «бухгалтер» не блокирует «сумасшедшие» идеи «предпринимателей» еще до их оценки?</w:t>
      </w:r>
    </w:p>
    <w:p w14:paraId="5E13E22A">
      <w:pPr>
        <w:pStyle w:val="20"/>
        <w:widowControl w:val="0"/>
        <w:numPr>
          <w:ilvl w:val="0"/>
          <w:numId w:val="8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Были ли тщательно обдуманы возможности риска?</w:t>
      </w:r>
    </w:p>
    <w:p w14:paraId="51FCB388">
      <w:pPr>
        <w:pStyle w:val="20"/>
        <w:widowControl w:val="0"/>
        <w:numPr>
          <w:ilvl w:val="0"/>
          <w:numId w:val="8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Оправдывают ли возможные выгоды за риск?</w:t>
      </w:r>
    </w:p>
    <w:p w14:paraId="21D68316">
      <w:pPr>
        <w:pStyle w:val="20"/>
        <w:widowControl w:val="0"/>
        <w:numPr>
          <w:ilvl w:val="0"/>
          <w:numId w:val="8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Существуют ли менее рискованные для достижения целей?</w:t>
      </w:r>
    </w:p>
    <w:p w14:paraId="38E285D0">
      <w:pPr>
        <w:pStyle w:val="20"/>
        <w:widowControl w:val="0"/>
        <w:spacing w:line="360" w:lineRule="auto"/>
        <w:ind w:left="1069"/>
        <w:jc w:val="center"/>
        <w:rPr>
          <w:rFonts w:eastAsia="Times New Roman"/>
          <w:b/>
          <w:color w:val="auto"/>
          <w:highlight w:val="none"/>
          <w:u w:val="single"/>
        </w:rPr>
      </w:pPr>
    </w:p>
    <w:p w14:paraId="766525C5">
      <w:pPr>
        <w:pStyle w:val="20"/>
        <w:widowControl w:val="0"/>
        <w:spacing w:line="360" w:lineRule="auto"/>
        <w:ind w:left="1069"/>
        <w:jc w:val="center"/>
        <w:rPr>
          <w:rFonts w:eastAsia="Times New Roman"/>
          <w:b/>
          <w:color w:val="auto"/>
          <w:highlight w:val="none"/>
          <w:u w:val="single"/>
        </w:rPr>
      </w:pPr>
      <w:r>
        <w:rPr>
          <w:rFonts w:eastAsia="Times New Roman"/>
          <w:b/>
          <w:color w:val="auto"/>
          <w:highlight w:val="none"/>
          <w:u w:val="single"/>
        </w:rPr>
        <w:t>Кейс – задача 2</w:t>
      </w:r>
    </w:p>
    <w:p w14:paraId="24A9D62B">
      <w:pPr>
        <w:pStyle w:val="20"/>
        <w:widowControl w:val="0"/>
        <w:spacing w:line="360" w:lineRule="auto"/>
        <w:ind w:left="0"/>
        <w:jc w:val="both"/>
        <w:rPr>
          <w:rFonts w:eastAsia="Times New Roman"/>
          <w:b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</w:rPr>
        <w:t xml:space="preserve">Фирма «Конфеты и шоколад»: реорганизация информационной технологии» </w:t>
      </w:r>
    </w:p>
    <w:p w14:paraId="36899430">
      <w:pPr>
        <w:pStyle w:val="20"/>
        <w:widowControl w:val="0"/>
        <w:spacing w:line="360" w:lineRule="auto"/>
        <w:ind w:left="0"/>
        <w:jc w:val="both"/>
        <w:rPr>
          <w:rFonts w:eastAsia="Times New Roman"/>
          <w:i/>
          <w:color w:val="auto"/>
          <w:highlight w:val="none"/>
        </w:rPr>
      </w:pPr>
      <w:r>
        <w:rPr>
          <w:rFonts w:eastAsia="Times New Roman"/>
          <w:i/>
          <w:color w:val="auto"/>
          <w:highlight w:val="none"/>
        </w:rPr>
        <w:t>Введение</w:t>
      </w:r>
    </w:p>
    <w:p w14:paraId="39EA17EC">
      <w:pPr>
        <w:pStyle w:val="20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Фирма «Конфеты и шоколад» определила свою миссию как обеспечение оптовых и розничных покупателей широким ассортиментом конфет, шоколада и кондитерских изделий. За два года торговли конфетами и шоколадом фирма «Конфеты и шоколад» выросла в крупного посредника между производителями и импортёром конфет, шоколада и кондитерских изделий, с одной стороны, розничной торговлей, с другой.</w:t>
      </w:r>
    </w:p>
    <w:p w14:paraId="20DA464A">
      <w:pPr>
        <w:pStyle w:val="20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Увеличение количества и объемов торговых операций привело к появлению следующих проблем:</w:t>
      </w:r>
    </w:p>
    <w:p w14:paraId="7BC9265C">
      <w:pPr>
        <w:pStyle w:val="20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- отсутствие товаров на центральном складе фирмы по причине несвоевременного завоза и сбоев поставки;</w:t>
      </w:r>
    </w:p>
    <w:p w14:paraId="5F5DB916">
      <w:pPr>
        <w:pStyle w:val="20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- перегрузка работников оформлением документов;</w:t>
      </w:r>
    </w:p>
    <w:p w14:paraId="7BD73AF0">
      <w:pPr>
        <w:pStyle w:val="20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- несвоевременность данных об оперативной обстановке;</w:t>
      </w:r>
    </w:p>
    <w:p w14:paraId="73236862">
      <w:pPr>
        <w:pStyle w:val="20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- частое несоответствие данных бухгалтерского учета данных о поступлениях товаров на склад и продажах в торгующих подразделениях;</w:t>
      </w:r>
    </w:p>
    <w:p w14:paraId="10A114EB">
      <w:pPr>
        <w:pStyle w:val="20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- недостаток сведений о продажах и закупах продукции конкурентами.</w:t>
      </w:r>
    </w:p>
    <w:p w14:paraId="32465C65">
      <w:pPr>
        <w:pStyle w:val="20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К президенту фирмы Ивану Лимонову независимо друг от друга обратилось ряд менеджеров с просьбой об увеличении штатов сотрудников, мотивируя обращение возросшим потоком обрабатываемых документов и перегруженностью сотрудников.</w:t>
      </w:r>
    </w:p>
    <w:p w14:paraId="215BDE24">
      <w:pPr>
        <w:pStyle w:val="20"/>
        <w:widowControl w:val="0"/>
        <w:spacing w:line="360" w:lineRule="auto"/>
        <w:ind w:left="0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В результате многократных обсуждений было решено вынести обсуждение возникающих проблем на собрание руководителей. </w:t>
      </w:r>
    </w:p>
    <w:p w14:paraId="64305DDA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Фирма «Конфеты и шоколад»</w:t>
      </w:r>
    </w:p>
    <w:p w14:paraId="766E23E5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Фирма «Конфеты и шоколад» - это фирма, специализирующиеся на мелкооптовой и оптовой торговле высокого качества конфет, шоколада и кондитерских изделий. Фирма имеет: два мелкооптовых магазина, специализированный киоск, оптовую торговую базу, подразделение по обеспечению розничной торговли, развитую дилерскую сеть в Камчатском крае, свое автохозяйство и закупочную базу.</w:t>
      </w:r>
    </w:p>
    <w:p w14:paraId="1456FDCD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Организационная схема фирмы «Конфеты и шоколад» представлена на рисунке 1.</w:t>
      </w:r>
    </w:p>
    <w:p w14:paraId="0EE085D3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drawing>
          <wp:inline distT="0" distB="0" distL="0" distR="0">
            <wp:extent cx="4943475" cy="2286000"/>
            <wp:effectExtent l="0" t="0" r="0" b="1905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2FB3A8C6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Рисунок 1. Организационная структура фирмы «Конфеты и шоколад»</w:t>
      </w:r>
    </w:p>
    <w:p w14:paraId="1BAE92AA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Как видно из рисунка 1, фирма организована по строгому иерархическому принципу. Каждая структурная единица имеет четко определенный круг обязанностей и полномочий, которые рассмотрены в таблице.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6402"/>
      </w:tblGrid>
      <w:tr w14:paraId="1E0CA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5B556C29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  <w:t>Структурная единица</w:t>
            </w:r>
          </w:p>
        </w:tc>
        <w:tc>
          <w:tcPr>
            <w:tcW w:w="6402" w:type="dxa"/>
          </w:tcPr>
          <w:p w14:paraId="77233DF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  <w:t>Полномочия</w:t>
            </w:r>
          </w:p>
        </w:tc>
      </w:tr>
      <w:tr w14:paraId="71837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66F23FD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Президент</w:t>
            </w:r>
          </w:p>
        </w:tc>
        <w:tc>
          <w:tcPr>
            <w:tcW w:w="6402" w:type="dxa"/>
          </w:tcPr>
          <w:p w14:paraId="4F63FA6B">
            <w:pPr>
              <w:pStyle w:val="20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Представитель в государственных инстанциях;</w:t>
            </w:r>
          </w:p>
          <w:p w14:paraId="404DD65F">
            <w:pPr>
              <w:pStyle w:val="20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Работа по разработке стратегии фирмы на рынке;</w:t>
            </w:r>
          </w:p>
          <w:p w14:paraId="768899DC">
            <w:pPr>
              <w:pStyle w:val="20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Поиск новых партнеров.</w:t>
            </w:r>
          </w:p>
        </w:tc>
      </w:tr>
      <w:tr w14:paraId="4B459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5C5CF24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Финансовый директор</w:t>
            </w:r>
          </w:p>
        </w:tc>
        <w:tc>
          <w:tcPr>
            <w:tcW w:w="6402" w:type="dxa"/>
          </w:tcPr>
          <w:p w14:paraId="74C8828F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 xml:space="preserve">Вопросы, касающихся денежных средств </w:t>
            </w:r>
          </w:p>
        </w:tc>
      </w:tr>
      <w:tr w14:paraId="32E73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6E47D92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Коммерческий директор</w:t>
            </w:r>
          </w:p>
        </w:tc>
        <w:tc>
          <w:tcPr>
            <w:tcW w:w="6402" w:type="dxa"/>
          </w:tcPr>
          <w:p w14:paraId="62E5AE21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Продвижение товара на рынке;</w:t>
            </w:r>
          </w:p>
          <w:p w14:paraId="1A763231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Изучение конъюнктуры рынка;</w:t>
            </w:r>
          </w:p>
          <w:p w14:paraId="41E6DFE8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Изучение деятельности конкурентов;</w:t>
            </w:r>
          </w:p>
          <w:p w14:paraId="55623064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Работа с постоянными клиентами.</w:t>
            </w:r>
          </w:p>
        </w:tc>
      </w:tr>
      <w:tr w14:paraId="22114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482E47C8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Исполнительный директор</w:t>
            </w:r>
          </w:p>
        </w:tc>
        <w:tc>
          <w:tcPr>
            <w:tcW w:w="6402" w:type="dxa"/>
          </w:tcPr>
          <w:p w14:paraId="66D5F6B9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Техническое оснащение всего процесса продвижения товара</w:t>
            </w:r>
          </w:p>
          <w:p w14:paraId="32848C90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Продвижение товара</w:t>
            </w:r>
          </w:p>
        </w:tc>
      </w:tr>
      <w:tr w14:paraId="7B31C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190D203F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Бухгалтерия</w:t>
            </w:r>
          </w:p>
        </w:tc>
        <w:tc>
          <w:tcPr>
            <w:tcW w:w="6402" w:type="dxa"/>
          </w:tcPr>
          <w:p w14:paraId="279ADD8A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Бухгалтерский учет фирмы</w:t>
            </w:r>
          </w:p>
        </w:tc>
      </w:tr>
      <w:tr w14:paraId="33F30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578E1BE1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Отдел реализации</w:t>
            </w:r>
          </w:p>
        </w:tc>
        <w:tc>
          <w:tcPr>
            <w:tcW w:w="6402" w:type="dxa"/>
          </w:tcPr>
          <w:p w14:paraId="01D06D05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Сбыт товара через магазины, киоск, дилерскую сеть</w:t>
            </w:r>
          </w:p>
        </w:tc>
      </w:tr>
      <w:tr w14:paraId="74483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430225A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Закупочная база</w:t>
            </w:r>
          </w:p>
        </w:tc>
        <w:tc>
          <w:tcPr>
            <w:tcW w:w="6402" w:type="dxa"/>
          </w:tcPr>
          <w:p w14:paraId="0679CC52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Закупка и отправка товара по предварительному заказу</w:t>
            </w:r>
          </w:p>
          <w:p w14:paraId="446BBD41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Работа с оптовыми поставщиками</w:t>
            </w:r>
          </w:p>
        </w:tc>
      </w:tr>
      <w:tr w14:paraId="49225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1BB3C2E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Складское хозяйство</w:t>
            </w:r>
          </w:p>
        </w:tc>
        <w:tc>
          <w:tcPr>
            <w:tcW w:w="6402" w:type="dxa"/>
          </w:tcPr>
          <w:p w14:paraId="5A494D2B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Хозяйственные функции</w:t>
            </w:r>
          </w:p>
        </w:tc>
      </w:tr>
      <w:tr w14:paraId="1A188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</w:tcPr>
          <w:p w14:paraId="5D981B68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Автохозяйство</w:t>
            </w:r>
          </w:p>
        </w:tc>
        <w:tc>
          <w:tcPr>
            <w:tcW w:w="6402" w:type="dxa"/>
          </w:tcPr>
          <w:p w14:paraId="76EDBAFA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Работа автотранспорта фирмы</w:t>
            </w:r>
          </w:p>
          <w:p w14:paraId="2F603D33">
            <w:pPr>
              <w:pStyle w:val="20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Техническое обслуживание автотранспорта</w:t>
            </w:r>
          </w:p>
        </w:tc>
      </w:tr>
    </w:tbl>
    <w:p w14:paraId="016F9B9C">
      <w:pPr>
        <w:widowControl w:val="0"/>
        <w:spacing w:before="240"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Схема материальных и финансовых потоков представлена при помощи информационных потоков, которые имеют следующие четыре направления:</w:t>
      </w:r>
    </w:p>
    <w:p w14:paraId="0C6EBD08">
      <w:pPr>
        <w:pStyle w:val="20"/>
        <w:widowControl w:val="0"/>
        <w:numPr>
          <w:ilvl w:val="0"/>
          <w:numId w:val="11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документы, сопровождающие цикл движения товаров;</w:t>
      </w:r>
    </w:p>
    <w:p w14:paraId="4A634FFF">
      <w:pPr>
        <w:pStyle w:val="20"/>
        <w:widowControl w:val="0"/>
        <w:numPr>
          <w:ilvl w:val="0"/>
          <w:numId w:val="11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документы бухгалтерской отчетности;</w:t>
      </w:r>
    </w:p>
    <w:p w14:paraId="72AB4298">
      <w:pPr>
        <w:pStyle w:val="20"/>
        <w:widowControl w:val="0"/>
        <w:numPr>
          <w:ilvl w:val="0"/>
          <w:numId w:val="11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административно – управленческая документация;</w:t>
      </w:r>
    </w:p>
    <w:p w14:paraId="7B616ECA">
      <w:pPr>
        <w:pStyle w:val="20"/>
        <w:widowControl w:val="0"/>
        <w:numPr>
          <w:ilvl w:val="0"/>
          <w:numId w:val="11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информационные документы и техническая документация;</w:t>
      </w:r>
    </w:p>
    <w:p w14:paraId="4695123E">
      <w:pPr>
        <w:pStyle w:val="20"/>
        <w:widowControl w:val="0"/>
        <w:numPr>
          <w:ilvl w:val="0"/>
          <w:numId w:val="11"/>
        </w:numPr>
        <w:spacing w:line="360" w:lineRule="auto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внешняя информация.</w:t>
      </w:r>
    </w:p>
    <w:p w14:paraId="01F2C3D3">
      <w:pPr>
        <w:pStyle w:val="20"/>
        <w:widowControl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  <w:u w:val="single"/>
        </w:rPr>
        <w:t xml:space="preserve">Необходимо:  </w:t>
      </w:r>
      <w:r>
        <w:rPr>
          <w:rFonts w:eastAsia="Times New Roman"/>
          <w:color w:val="auto"/>
          <w:highlight w:val="none"/>
        </w:rPr>
        <w:t>40 часовой рабочий день, 23 человека.</w:t>
      </w:r>
    </w:p>
    <w:p w14:paraId="2C25EFF2">
      <w:pPr>
        <w:pStyle w:val="20"/>
        <w:widowControl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  <w:u w:val="single"/>
        </w:rPr>
        <w:t>По факту:</w:t>
      </w:r>
      <w:r>
        <w:rPr>
          <w:rFonts w:eastAsia="Times New Roman"/>
          <w:color w:val="auto"/>
          <w:highlight w:val="none"/>
        </w:rPr>
        <w:t xml:space="preserve"> 15 человек треть из них непосредственные руководители фирмы. Таким образом, часть сотрудников работает с явной перегрузкой. </w:t>
      </w:r>
    </w:p>
    <w:p w14:paraId="7B6D4435">
      <w:pPr>
        <w:pStyle w:val="20"/>
        <w:widowControl w:val="0"/>
        <w:spacing w:line="360" w:lineRule="auto"/>
        <w:ind w:left="0"/>
        <w:jc w:val="both"/>
        <w:rPr>
          <w:rFonts w:eastAsia="Times New Roman"/>
          <w:i/>
          <w:color w:val="auto"/>
          <w:highlight w:val="none"/>
        </w:rPr>
      </w:pPr>
      <w:r>
        <w:rPr>
          <w:rFonts w:eastAsia="Times New Roman"/>
          <w:i/>
          <w:color w:val="auto"/>
          <w:highlight w:val="none"/>
        </w:rPr>
        <w:t>Служба информационного и компьютерного обеспечения</w:t>
      </w:r>
    </w:p>
    <w:p w14:paraId="4390DD70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Президент фирмы поручил менеджеру службы информационного и компьютерного обеспечения подготовить предложения по автоматизации обработки информационных потоков фирмы и финансовому директору произвести экономическую оценку внедрения и эсплуатации новой экономической информационной технологии.</w:t>
      </w:r>
    </w:p>
    <w:p w14:paraId="5DEFB40A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 основном сотрудники фирмы используют офисные программы для оформления деловых документов: каждый сотрудник решает расчетно – учетные задачи при помощи редактора электронных таблиц. А для ведения бухгалтерского учета приобретена и успешно используется бухгалтерская программа.</w:t>
      </w:r>
    </w:p>
    <w:p w14:paraId="3FE4CB5D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Постановка задачи</w:t>
      </w:r>
    </w:p>
    <w:p w14:paraId="36827F10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Частичная автоматизация, как оказалось, не решает задачу ликвидации значительной части ручного труда по выполнению учета в масштабе всей фирмы. Практически с большой части документов, изготовленных при помощи компьютера, информация вновь вводится вручную. Таким образом, необходимо построить экономическую информационную систему фирмы, которая объединяла бы все рабочие места и решаемые задачи в единую систему. Но при этом финансовому директору необходимо произвести оценку экономической информационной технологии фирмы по следующим направлениям:</w:t>
      </w:r>
    </w:p>
    <w:p w14:paraId="312B7C6A">
      <w:pPr>
        <w:pStyle w:val="20"/>
        <w:widowControl w:val="0"/>
        <w:numPr>
          <w:ilvl w:val="0"/>
          <w:numId w:val="12"/>
        </w:numPr>
        <w:spacing w:line="360" w:lineRule="auto"/>
        <w:ind w:left="68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Произвести оценку внедрения экономической информационной технологии, сравнив существующую и новую.</w:t>
      </w:r>
    </w:p>
    <w:p w14:paraId="38868D69">
      <w:pPr>
        <w:pStyle w:val="20"/>
        <w:widowControl w:val="0"/>
        <w:numPr>
          <w:ilvl w:val="0"/>
          <w:numId w:val="12"/>
        </w:numPr>
        <w:spacing w:line="360" w:lineRule="auto"/>
        <w:ind w:left="68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Произвести оценку эффективности эксплуатируемой экономической информационной технологии.</w:t>
      </w:r>
    </w:p>
    <w:p w14:paraId="52F913DC">
      <w:pPr>
        <w:pStyle w:val="20"/>
        <w:widowControl w:val="0"/>
        <w:numPr>
          <w:ilvl w:val="0"/>
          <w:numId w:val="12"/>
        </w:numPr>
        <w:spacing w:line="360" w:lineRule="auto"/>
        <w:ind w:left="68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Построить диаграммы и графики эффективности, добавив их в презентацию. Диаграммы и графики строятся в </w:t>
      </w:r>
      <w:r>
        <w:rPr>
          <w:rFonts w:eastAsia="Times New Roman"/>
          <w:color w:val="auto"/>
          <w:highlight w:val="none"/>
          <w:lang w:val="en-US"/>
        </w:rPr>
        <w:t>MS</w:t>
      </w:r>
      <w:r>
        <w:rPr>
          <w:rFonts w:eastAsia="Times New Roman"/>
          <w:color w:val="auto"/>
          <w:highlight w:val="none"/>
        </w:rPr>
        <w:t xml:space="preserve"> </w:t>
      </w:r>
      <w:r>
        <w:rPr>
          <w:rFonts w:eastAsia="Times New Roman"/>
          <w:color w:val="auto"/>
          <w:highlight w:val="none"/>
          <w:lang w:val="en-US"/>
        </w:rPr>
        <w:t>Excel</w:t>
      </w:r>
      <w:r>
        <w:rPr>
          <w:rFonts w:eastAsia="Times New Roman"/>
          <w:color w:val="auto"/>
          <w:highlight w:val="none"/>
        </w:rPr>
        <w:t>. Показать директору фирмы (преподавателю).</w:t>
      </w:r>
    </w:p>
    <w:p w14:paraId="3A3F63BD">
      <w:pPr>
        <w:pStyle w:val="20"/>
        <w:widowControl w:val="0"/>
        <w:numPr>
          <w:ilvl w:val="0"/>
          <w:numId w:val="12"/>
        </w:numPr>
        <w:spacing w:line="360" w:lineRule="auto"/>
        <w:ind w:left="68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 xml:space="preserve"> Оформить все необходимые документы для внедрения и эксплуатации экономической информационной технологии фирмы.</w:t>
      </w:r>
    </w:p>
    <w:p w14:paraId="000AA8E3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Для получения быстрого и значимого эффекта от применения информационных технологий должны быть определены следующие направления, представленные в таблице. Экономическую оценку ЭИС рассчитывают с учетом данных таблицы.</w:t>
      </w:r>
    </w:p>
    <w:p w14:paraId="740D9BF6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документооборота фирмы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503"/>
        <w:gridCol w:w="1869"/>
        <w:gridCol w:w="1869"/>
        <w:gridCol w:w="1869"/>
      </w:tblGrid>
      <w:tr w14:paraId="20A10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683D949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Наименование документа</w:t>
            </w:r>
          </w:p>
        </w:tc>
        <w:tc>
          <w:tcPr>
            <w:tcW w:w="1503" w:type="dxa"/>
          </w:tcPr>
          <w:p w14:paraId="1D7AD64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Объем документов лист.</w:t>
            </w:r>
          </w:p>
        </w:tc>
        <w:tc>
          <w:tcPr>
            <w:tcW w:w="1869" w:type="dxa"/>
          </w:tcPr>
          <w:p w14:paraId="0C7B1EB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Количество документов в месяц</w:t>
            </w:r>
          </w:p>
        </w:tc>
        <w:tc>
          <w:tcPr>
            <w:tcW w:w="1869" w:type="dxa"/>
          </w:tcPr>
          <w:p w14:paraId="6A55F97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Время обработки, час.</w:t>
            </w:r>
          </w:p>
        </w:tc>
        <w:tc>
          <w:tcPr>
            <w:tcW w:w="1869" w:type="dxa"/>
          </w:tcPr>
          <w:p w14:paraId="7F4F4F4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Трудоемкость, чел./час.</w:t>
            </w:r>
          </w:p>
        </w:tc>
      </w:tr>
      <w:tr w14:paraId="3AD14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5CA96FA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Квитанция на груз</w:t>
            </w:r>
          </w:p>
        </w:tc>
        <w:tc>
          <w:tcPr>
            <w:tcW w:w="1503" w:type="dxa"/>
          </w:tcPr>
          <w:p w14:paraId="6B2DFFD6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</w:tcPr>
          <w:p w14:paraId="5EBC933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69" w:type="dxa"/>
          </w:tcPr>
          <w:p w14:paraId="0368F3DD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0,4</w:t>
            </w:r>
          </w:p>
        </w:tc>
        <w:tc>
          <w:tcPr>
            <w:tcW w:w="1869" w:type="dxa"/>
          </w:tcPr>
          <w:p w14:paraId="6C6005F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0,4</w:t>
            </w:r>
          </w:p>
        </w:tc>
      </w:tr>
      <w:tr w14:paraId="31FE1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0903228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Приходная накладная на товар</w:t>
            </w:r>
          </w:p>
        </w:tc>
        <w:tc>
          <w:tcPr>
            <w:tcW w:w="1503" w:type="dxa"/>
          </w:tcPr>
          <w:p w14:paraId="584F4C6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</w:tcPr>
          <w:p w14:paraId="75323B2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69" w:type="dxa"/>
          </w:tcPr>
          <w:p w14:paraId="2314CC38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</w:tcPr>
          <w:p w14:paraId="6FEB53E3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</w:tr>
      <w:tr w14:paraId="0834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4568F72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Служебная записка для погрузочно – разгрузочной бригады</w:t>
            </w:r>
          </w:p>
        </w:tc>
        <w:tc>
          <w:tcPr>
            <w:tcW w:w="1503" w:type="dxa"/>
          </w:tcPr>
          <w:p w14:paraId="66DE464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</w:tcPr>
          <w:p w14:paraId="783A9A4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</w:tcPr>
          <w:p w14:paraId="7B3CC3F8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</w:tcPr>
          <w:p w14:paraId="6536F3CF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</w:tr>
      <w:tr w14:paraId="23F5B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26E8E6A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Отчеты подразделений о движении товаров по группам</w:t>
            </w:r>
          </w:p>
        </w:tc>
        <w:tc>
          <w:tcPr>
            <w:tcW w:w="1503" w:type="dxa"/>
          </w:tcPr>
          <w:p w14:paraId="4FE4CE89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69" w:type="dxa"/>
          </w:tcPr>
          <w:p w14:paraId="17D43703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1869" w:type="dxa"/>
          </w:tcPr>
          <w:p w14:paraId="434F2E61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1,0</w:t>
            </w:r>
          </w:p>
        </w:tc>
        <w:tc>
          <w:tcPr>
            <w:tcW w:w="1869" w:type="dxa"/>
          </w:tcPr>
          <w:p w14:paraId="4FB3133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5,0</w:t>
            </w:r>
          </w:p>
        </w:tc>
      </w:tr>
      <w:tr w14:paraId="630D4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0797B80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Цены на товар для подразделений по каждой товарной группе</w:t>
            </w:r>
          </w:p>
        </w:tc>
        <w:tc>
          <w:tcPr>
            <w:tcW w:w="1503" w:type="dxa"/>
          </w:tcPr>
          <w:p w14:paraId="627C65E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69" w:type="dxa"/>
          </w:tcPr>
          <w:p w14:paraId="595EE619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</w:tcPr>
          <w:p w14:paraId="28AE4558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  <w:tc>
          <w:tcPr>
            <w:tcW w:w="1869" w:type="dxa"/>
          </w:tcPr>
          <w:p w14:paraId="40A708E6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4,0</w:t>
            </w:r>
          </w:p>
        </w:tc>
      </w:tr>
      <w:tr w14:paraId="63A96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0728542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Накладные на отпуск</w:t>
            </w:r>
          </w:p>
        </w:tc>
        <w:tc>
          <w:tcPr>
            <w:tcW w:w="1503" w:type="dxa"/>
          </w:tcPr>
          <w:p w14:paraId="31319DC9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</w:tcPr>
          <w:p w14:paraId="577EE948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120</w:t>
            </w:r>
          </w:p>
        </w:tc>
        <w:tc>
          <w:tcPr>
            <w:tcW w:w="1869" w:type="dxa"/>
          </w:tcPr>
          <w:p w14:paraId="3AC85103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0,2</w:t>
            </w:r>
          </w:p>
        </w:tc>
        <w:tc>
          <w:tcPr>
            <w:tcW w:w="1869" w:type="dxa"/>
          </w:tcPr>
          <w:p w14:paraId="31D8C279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0,1</w:t>
            </w:r>
          </w:p>
        </w:tc>
      </w:tr>
      <w:tr w14:paraId="776A6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15E67157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Приходные кассовые ордера</w:t>
            </w:r>
          </w:p>
        </w:tc>
        <w:tc>
          <w:tcPr>
            <w:tcW w:w="1503" w:type="dxa"/>
          </w:tcPr>
          <w:p w14:paraId="4496C85C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</w:tcPr>
          <w:p w14:paraId="67913C46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80</w:t>
            </w:r>
          </w:p>
        </w:tc>
        <w:tc>
          <w:tcPr>
            <w:tcW w:w="1869" w:type="dxa"/>
          </w:tcPr>
          <w:p w14:paraId="49C234E0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0,1</w:t>
            </w:r>
          </w:p>
        </w:tc>
        <w:tc>
          <w:tcPr>
            <w:tcW w:w="1869" w:type="dxa"/>
          </w:tcPr>
          <w:p w14:paraId="3A736159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</w:tr>
      <w:tr w14:paraId="7E7CF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20C9F4A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Расходные кассовые ордера</w:t>
            </w:r>
          </w:p>
        </w:tc>
        <w:tc>
          <w:tcPr>
            <w:tcW w:w="1503" w:type="dxa"/>
          </w:tcPr>
          <w:p w14:paraId="7EBC7BF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</w:tcPr>
          <w:p w14:paraId="1FEDB5BD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869" w:type="dxa"/>
          </w:tcPr>
          <w:p w14:paraId="7D61CDE0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0,2</w:t>
            </w:r>
          </w:p>
        </w:tc>
        <w:tc>
          <w:tcPr>
            <w:tcW w:w="1869" w:type="dxa"/>
          </w:tcPr>
          <w:p w14:paraId="2C240FC0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0,4</w:t>
            </w:r>
          </w:p>
        </w:tc>
      </w:tr>
      <w:tr w14:paraId="5B5F1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5EA6E1D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Авансовые расчеты</w:t>
            </w:r>
          </w:p>
        </w:tc>
        <w:tc>
          <w:tcPr>
            <w:tcW w:w="1503" w:type="dxa"/>
          </w:tcPr>
          <w:p w14:paraId="43332B4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</w:tcPr>
          <w:p w14:paraId="1D0F4C4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69" w:type="dxa"/>
          </w:tcPr>
          <w:p w14:paraId="6EED4C2D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0,5</w:t>
            </w:r>
          </w:p>
        </w:tc>
        <w:tc>
          <w:tcPr>
            <w:tcW w:w="1869" w:type="dxa"/>
          </w:tcPr>
          <w:p w14:paraId="20905023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1,0</w:t>
            </w:r>
          </w:p>
        </w:tc>
      </w:tr>
      <w:tr w14:paraId="620B5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6466058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Расчетная ведомость по заработной плате</w:t>
            </w:r>
          </w:p>
        </w:tc>
        <w:tc>
          <w:tcPr>
            <w:tcW w:w="1503" w:type="dxa"/>
          </w:tcPr>
          <w:p w14:paraId="38EF678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69" w:type="dxa"/>
          </w:tcPr>
          <w:p w14:paraId="5362C10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</w:tcPr>
          <w:p w14:paraId="0E947C2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  <w:tc>
          <w:tcPr>
            <w:tcW w:w="1869" w:type="dxa"/>
          </w:tcPr>
          <w:p w14:paraId="716C47CC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</w:tr>
      <w:tr w14:paraId="6CB25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386ADA1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Формы бухгалтерской отчетности и баланс предприятия</w:t>
            </w:r>
          </w:p>
        </w:tc>
        <w:tc>
          <w:tcPr>
            <w:tcW w:w="1503" w:type="dxa"/>
          </w:tcPr>
          <w:p w14:paraId="763C7A0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869" w:type="dxa"/>
          </w:tcPr>
          <w:p w14:paraId="0922D6DC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</w:tcPr>
          <w:p w14:paraId="189967E7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7,2</w:t>
            </w:r>
          </w:p>
        </w:tc>
        <w:tc>
          <w:tcPr>
            <w:tcW w:w="1869" w:type="dxa"/>
          </w:tcPr>
          <w:p w14:paraId="5033C250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7,2</w:t>
            </w:r>
          </w:p>
        </w:tc>
      </w:tr>
      <w:tr w14:paraId="01FFA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6EA8299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Счета к оплате</w:t>
            </w:r>
          </w:p>
        </w:tc>
        <w:tc>
          <w:tcPr>
            <w:tcW w:w="1503" w:type="dxa"/>
          </w:tcPr>
          <w:p w14:paraId="445161F9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</w:tcPr>
          <w:p w14:paraId="012863B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69" w:type="dxa"/>
          </w:tcPr>
          <w:p w14:paraId="0585A67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0,3</w:t>
            </w:r>
          </w:p>
        </w:tc>
        <w:tc>
          <w:tcPr>
            <w:tcW w:w="1869" w:type="dxa"/>
          </w:tcPr>
          <w:p w14:paraId="7350E8C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0,9</w:t>
            </w:r>
          </w:p>
        </w:tc>
      </w:tr>
      <w:tr w14:paraId="651A7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6C8492B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Платежные поручения</w:t>
            </w:r>
          </w:p>
        </w:tc>
        <w:tc>
          <w:tcPr>
            <w:tcW w:w="1503" w:type="dxa"/>
          </w:tcPr>
          <w:p w14:paraId="34FE2591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</w:tcPr>
          <w:p w14:paraId="14F3FB7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69" w:type="dxa"/>
          </w:tcPr>
          <w:p w14:paraId="6F033BF4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0,3</w:t>
            </w:r>
          </w:p>
        </w:tc>
        <w:tc>
          <w:tcPr>
            <w:tcW w:w="1869" w:type="dxa"/>
          </w:tcPr>
          <w:p w14:paraId="6A1FE82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0,6</w:t>
            </w:r>
          </w:p>
        </w:tc>
      </w:tr>
      <w:tr w14:paraId="45887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2FC1F2F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Статистика продаж</w:t>
            </w:r>
          </w:p>
        </w:tc>
        <w:tc>
          <w:tcPr>
            <w:tcW w:w="1503" w:type="dxa"/>
          </w:tcPr>
          <w:p w14:paraId="3E926E1B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69" w:type="dxa"/>
          </w:tcPr>
          <w:p w14:paraId="1296D821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69" w:type="dxa"/>
          </w:tcPr>
          <w:p w14:paraId="3FEE270E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  <w:tc>
          <w:tcPr>
            <w:tcW w:w="1869" w:type="dxa"/>
          </w:tcPr>
          <w:p w14:paraId="2E5D1F5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</w:tr>
      <w:tr w14:paraId="1B2B3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 w14:paraId="1D9EACD6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Данные о ценах и объемах продаж конкурентов</w:t>
            </w:r>
          </w:p>
        </w:tc>
        <w:tc>
          <w:tcPr>
            <w:tcW w:w="1503" w:type="dxa"/>
          </w:tcPr>
          <w:p w14:paraId="6B595F90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69" w:type="dxa"/>
          </w:tcPr>
          <w:p w14:paraId="5EB3FEA3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69" w:type="dxa"/>
          </w:tcPr>
          <w:p w14:paraId="3A3C9FA3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1,0</w:t>
            </w:r>
          </w:p>
        </w:tc>
        <w:tc>
          <w:tcPr>
            <w:tcW w:w="1869" w:type="dxa"/>
          </w:tcPr>
          <w:p w14:paraId="42C503AF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2,0</w:t>
            </w:r>
          </w:p>
        </w:tc>
      </w:tr>
      <w:tr w14:paraId="7D4C0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5" w:type="dxa"/>
            <w:gridSpan w:val="5"/>
          </w:tcPr>
          <w:p w14:paraId="507A423D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Итого в месяц из расчета: 24 рабочих дня 8 часов</w:t>
            </w:r>
          </w:p>
        </w:tc>
      </w:tr>
      <w:tr w14:paraId="455AC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38" w:type="dxa"/>
            <w:gridSpan w:val="2"/>
          </w:tcPr>
          <w:p w14:paraId="5B46491A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Объем документооборота</w:t>
            </w:r>
          </w:p>
        </w:tc>
        <w:tc>
          <w:tcPr>
            <w:tcW w:w="3738" w:type="dxa"/>
            <w:gridSpan w:val="2"/>
          </w:tcPr>
          <w:p w14:paraId="75CE85D2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Затраты, чел./час</w:t>
            </w:r>
          </w:p>
        </w:tc>
        <w:tc>
          <w:tcPr>
            <w:tcW w:w="1869" w:type="dxa"/>
          </w:tcPr>
          <w:p w14:paraId="0EF0C24D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Затраты, руб.</w:t>
            </w:r>
          </w:p>
        </w:tc>
      </w:tr>
      <w:tr w14:paraId="0386D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38" w:type="dxa"/>
            <w:gridSpan w:val="2"/>
          </w:tcPr>
          <w:p w14:paraId="13757BE1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3414 листов или 204408 строк</w:t>
            </w:r>
          </w:p>
        </w:tc>
        <w:tc>
          <w:tcPr>
            <w:tcW w:w="3738" w:type="dxa"/>
            <w:gridSpan w:val="2"/>
          </w:tcPr>
          <w:p w14:paraId="2AB7956D">
            <w:pPr>
              <w:widowControl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4367,2 чел. /час в месяц.</w:t>
            </w:r>
          </w:p>
        </w:tc>
        <w:tc>
          <w:tcPr>
            <w:tcW w:w="1869" w:type="dxa"/>
          </w:tcPr>
          <w:p w14:paraId="5FEC33A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63 033 600 рублей в месяц</w:t>
            </w:r>
          </w:p>
        </w:tc>
      </w:tr>
    </w:tbl>
    <w:p w14:paraId="64BFE67B">
      <w:pPr>
        <w:widowControl w:val="0"/>
        <w:spacing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</w:p>
    <w:p w14:paraId="1937F132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  <w:t>Кейс – задача 3</w:t>
      </w:r>
    </w:p>
    <w:p w14:paraId="333A9E90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Фирма «Уют»: электронная почта</w:t>
      </w:r>
    </w:p>
    <w:p w14:paraId="673DBC4A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Описание ситуации</w:t>
      </w:r>
    </w:p>
    <w:p w14:paraId="07BA24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Фирма «Уют», которая специализируется на изготовлении изделий, делающих жилище уютным, комфортным, открывает свой новый магазин. На открытие магазина нужно пригласить более 100 гостей, среди которых есть как частные лица, так и другие фирмы-друзья. Приглашение нужно послать за короткое время (1 рабочий день). Секретарь фирмы «Уют» смогла за рабочий день подготовить и отправить только половину приглашений.</w:t>
      </w:r>
    </w:p>
    <w:p w14:paraId="407108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Вопрос кейса: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Почему, по вашему мнению, секретарь фирмы не смогла выполнить поставленную перед ней задачу? Какие способы решения проблемы вы можете предложить?</w:t>
      </w:r>
    </w:p>
    <w:p w14:paraId="79927C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</w:p>
    <w:p w14:paraId="03CF6B9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u w:val="single"/>
        </w:rPr>
        <w:t>Кейс – задача 4</w:t>
      </w:r>
    </w:p>
    <w:p w14:paraId="29FD4454">
      <w:pPr>
        <w:widowControl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Компьютерные вирусы на предприятии</w:t>
      </w:r>
    </w:p>
    <w:p w14:paraId="37062710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Описание ситуации</w:t>
      </w:r>
    </w:p>
    <w:p w14:paraId="0AA0BA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 ноябре случилась первая эпидемия, вызванная сетевым червем. На офисных компьютерах стояла операционная система Unix. Доступ в интернет имел один компьютер, остальные были связаны с ним по локальной сети. Это позволяло маскироваться под задачу легальных пользователей технологии. Однако из-за ошибок в коде безвредная по замыслу программа неограниченно рассылала свои копии по другим компьютерам сети, запускала их на выполнение и таким образом забирала под себя все сетевые ресурсы предприятия. Общая стоимость этих расходов оценивается в 96 тысяч рублей.</w:t>
      </w:r>
    </w:p>
    <w:p w14:paraId="1CB7EF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Вопрос кейса: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Представьте себя работниками центра информационной безопасности предприятия. Предложите варианты выявления заражения, проверки, профилактики, защиты данных.</w:t>
      </w:r>
    </w:p>
    <w:p w14:paraId="05125C2B">
      <w:pPr>
        <w:pStyle w:val="20"/>
        <w:widowControl w:val="0"/>
        <w:ind w:left="450"/>
        <w:jc w:val="center"/>
        <w:rPr>
          <w:rFonts w:eastAsia="Times New Roman"/>
          <w:b/>
          <w:i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</w:rPr>
        <w:t>10.7.Деловая игра</w:t>
      </w:r>
    </w:p>
    <w:p w14:paraId="6D9600BD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Деловая игра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 xml:space="preserve"> «</w:t>
      </w:r>
      <w:r>
        <w:rPr>
          <w:rFonts w:ascii="Times New Roman" w:hAnsi="Times New Roman" w:eastAsia="Arial-BoldMT" w:cs="Times New Roman"/>
          <w:b/>
          <w:bCs/>
          <w:i/>
          <w:color w:val="auto"/>
          <w:sz w:val="24"/>
          <w:szCs w:val="24"/>
          <w:highlight w:val="none"/>
        </w:rPr>
        <w:t>Стратегическое планирование проекта внедрения ERP технологии предприятия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»</w:t>
      </w:r>
    </w:p>
    <w:p w14:paraId="2EA73A23">
      <w:pPr>
        <w:widowControl w:val="0"/>
        <w:spacing w:after="0" w:line="360" w:lineRule="auto"/>
        <w:ind w:firstLine="142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Описание ситуации (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/>
        </w:rPr>
        <w:t>Case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val="en-US"/>
        </w:rPr>
        <w:t>Study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)</w:t>
      </w:r>
    </w:p>
    <w:p w14:paraId="606E24B5">
      <w:pPr>
        <w:widowControl w:val="0"/>
        <w:spacing w:after="0" w:line="360" w:lineRule="auto"/>
        <w:ind w:firstLine="142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Описание деятельности</w:t>
      </w:r>
    </w:p>
    <w:p w14:paraId="7C832558">
      <w:pPr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ОАО «Синтез» занимается производством и реализацией следующей продукции:</w:t>
      </w:r>
    </w:p>
    <w:p w14:paraId="4E3C88E5">
      <w:pPr>
        <w:pStyle w:val="20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Полуфабрикаты, применяемые в качестве сырья для производства продукции более высоких переделов (далее Полуфабрикаты).</w:t>
      </w:r>
    </w:p>
    <w:p w14:paraId="035C90A3">
      <w:pPr>
        <w:pStyle w:val="20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На Полуфабрикаты 80% объема реализации Концерна, 100% объема производства – экспорт в Европу.</w:t>
      </w:r>
    </w:p>
    <w:p w14:paraId="11256FB8">
      <w:pPr>
        <w:pStyle w:val="20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По Полуфабрикатам в Европе существует всего несколько потенциальных ппотребителей, работающих с постоянными поставщиками Полуфабрикатов. Концерн поставляет 100% продукции двум потребителям, с которыми установлены долговременные связи.</w:t>
      </w:r>
    </w:p>
    <w:p w14:paraId="643BA9A7">
      <w:pPr>
        <w:pStyle w:val="20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Цена привязана к цене основного сырья, угроза положению на рынке только в случае резкого превышения цены над среднерыночной или падения качества.</w:t>
      </w:r>
    </w:p>
    <w:p w14:paraId="5FE85444">
      <w:pPr>
        <w:pStyle w:val="20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Химические реагенты, применяемые в различных отраслях промышленности (далее Реагенты).</w:t>
      </w:r>
    </w:p>
    <w:p w14:paraId="6EF5A46B">
      <w:pPr>
        <w:pStyle w:val="20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Рынок потребления – массовый потребитель, от крупных предприятий до небольших, 100% реализации – Россия и страны СНГ. На рынке работает порядка 10 конкурентов, с максимальной долей рынка в 20%.</w:t>
      </w:r>
    </w:p>
    <w:p w14:paraId="60B19667">
      <w:pPr>
        <w:pStyle w:val="20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Совместно с Реагентами реализуются Сопутствующие продукты (применяемые в процессе производства совместно с Реагентами химические продукты, добавки к Реагентам, специальная тара для производства и хранения Реагентов, средства для чистки специальной тары и производственного оборудования после применения Реагентов), закупаемые на стороне.</w:t>
      </w:r>
    </w:p>
    <w:p w14:paraId="17E3DF3D">
      <w:pPr>
        <w:pStyle w:val="20"/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Производство продукции осуществляется в рамках единого цикла</w:t>
      </w:r>
    </w:p>
    <w:p w14:paraId="1BF7D744">
      <w:pPr>
        <w:pStyle w:val="20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Полуфабрикаты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продукт 1 передела,</w:t>
      </w:r>
    </w:p>
    <w:p w14:paraId="0E0A16B6">
      <w:pPr>
        <w:pStyle w:val="20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Реагенты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продукт 2 передела.</w:t>
      </w:r>
    </w:p>
    <w:p w14:paraId="3415F0C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Производственные мощности комбината загружены на 70%.</w:t>
      </w:r>
    </w:p>
    <w:p w14:paraId="48C2BFA9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Объем реализации продукции ОАО «Синтез» в денежном выражении составил в 2016 г. 180 млн. долл.</w:t>
      </w:r>
    </w:p>
    <w:p w14:paraId="723F87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</w:p>
    <w:p w14:paraId="0A314F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b/>
          <w:i/>
          <w:color w:val="auto"/>
          <w:sz w:val="24"/>
          <w:szCs w:val="24"/>
          <w:highlight w:val="none"/>
        </w:rPr>
        <w:t>Организационная структура предприятия</w:t>
      </w:r>
    </w:p>
    <w:p w14:paraId="20B50B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  <w:u w:val="single"/>
        </w:rPr>
        <w:t>Наименование компании: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 ОАО «Синтез» (далее по тексту – Концерн).</w:t>
      </w:r>
    </w:p>
    <w:p w14:paraId="5C7EE4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 состав Концерна входят:</w:t>
      </w:r>
    </w:p>
    <w:p w14:paraId="0B01D1EE">
      <w:pPr>
        <w:pStyle w:val="20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Управляющая компания, г. Москва (150 работающих).</w:t>
      </w:r>
    </w:p>
    <w:p w14:paraId="5FDF3D13">
      <w:pPr>
        <w:pStyle w:val="20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Химический комбинат «Синтез», г. Приволжск (6000 работающих), построен в 1983г.; г. Приволжск – 0,5 мнл. Жителей, безработица – 5%.</w:t>
      </w:r>
    </w:p>
    <w:p w14:paraId="1236E2CA">
      <w:pPr>
        <w:pStyle w:val="20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Торговый дом «Синтез Трейд»</w:t>
      </w:r>
    </w:p>
    <w:p w14:paraId="5EA70D89">
      <w:pPr>
        <w:pStyle w:val="20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Центральная компания, г. Москва (100 работающих); </w:t>
      </w:r>
    </w:p>
    <w:p w14:paraId="49BF3CC7">
      <w:pPr>
        <w:pStyle w:val="20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филиалов в регионах (по 20 работающих).</w:t>
      </w:r>
    </w:p>
    <w:p w14:paraId="488B69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</w:p>
    <w:p w14:paraId="27563B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Функции структурных подразделений</w:t>
      </w:r>
    </w:p>
    <w:p w14:paraId="32357D1C">
      <w:pPr>
        <w:pStyle w:val="2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i/>
          <w:color w:val="auto"/>
          <w:highlight w:val="none"/>
        </w:rPr>
        <w:t>Управляющая Компания</w:t>
      </w:r>
      <w:r>
        <w:rPr>
          <w:rFonts w:eastAsia="ArialMT"/>
          <w:color w:val="auto"/>
          <w:highlight w:val="none"/>
        </w:rPr>
        <w:t xml:space="preserve"> – управление финансовыми ресурсами с выделением бюджетов дочерним компаниям, экспорт Полуфабрикатов, закупки основного сырья и наиболее дорогих материалов для производства, управление инвестиционными проектами.</w:t>
      </w:r>
    </w:p>
    <w:p w14:paraId="490D6C52">
      <w:pPr>
        <w:pStyle w:val="2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i/>
          <w:color w:val="auto"/>
          <w:highlight w:val="none"/>
        </w:rPr>
        <w:t>Торговый дом</w:t>
      </w:r>
      <w:r>
        <w:rPr>
          <w:rFonts w:eastAsia="ArialMT"/>
          <w:color w:val="auto"/>
          <w:highlight w:val="none"/>
        </w:rPr>
        <w:t xml:space="preserve"> – реализация Реагентов, закупка и реализация сопутствующиим продуктов.</w:t>
      </w:r>
    </w:p>
    <w:p w14:paraId="230154C4">
      <w:pPr>
        <w:pStyle w:val="2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i/>
          <w:color w:val="auto"/>
          <w:highlight w:val="none"/>
        </w:rPr>
        <w:t>Комбинат</w:t>
      </w:r>
      <w:r>
        <w:rPr>
          <w:rFonts w:eastAsia="ArialMT"/>
          <w:color w:val="auto"/>
          <w:highlight w:val="none"/>
        </w:rPr>
        <w:t xml:space="preserve"> – производство, закупки вспомогательных материалов и запчастей к оборудованию, ремонт оборудования.</w:t>
      </w:r>
    </w:p>
    <w:p w14:paraId="051DA7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</w:p>
    <w:p w14:paraId="5DBF85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  <w:t>Структура затрат на производство и реализацию продукции</w:t>
      </w:r>
    </w:p>
    <w:p w14:paraId="17637459">
      <w:pPr>
        <w:pStyle w:val="2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Сырье </w:t>
      </w:r>
      <w:r>
        <w:rPr>
          <w:color w:val="auto"/>
          <w:highlight w:val="none"/>
        </w:rPr>
        <w:t>– 40%;</w:t>
      </w:r>
    </w:p>
    <w:p w14:paraId="5D732BA2">
      <w:pPr>
        <w:pStyle w:val="2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Вспомогательные материалы для производства </w:t>
      </w:r>
      <w:r>
        <w:rPr>
          <w:color w:val="auto"/>
          <w:highlight w:val="none"/>
        </w:rPr>
        <w:t>– 5%;</w:t>
      </w:r>
    </w:p>
    <w:p w14:paraId="265DD3A0">
      <w:pPr>
        <w:pStyle w:val="2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Ремонт оборудования </w:t>
      </w:r>
      <w:r>
        <w:rPr>
          <w:color w:val="auto"/>
          <w:highlight w:val="none"/>
        </w:rPr>
        <w:t>– 30%;</w:t>
      </w:r>
    </w:p>
    <w:p w14:paraId="788C5892">
      <w:pPr>
        <w:pStyle w:val="2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Зарплата персонала </w:t>
      </w:r>
      <w:r>
        <w:rPr>
          <w:color w:val="auto"/>
          <w:highlight w:val="none"/>
        </w:rPr>
        <w:t>– 20%;</w:t>
      </w:r>
    </w:p>
    <w:p w14:paraId="3B2EC2C3">
      <w:pPr>
        <w:pStyle w:val="2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Затраты на реализацию </w:t>
      </w:r>
      <w:r>
        <w:rPr>
          <w:color w:val="auto"/>
          <w:highlight w:val="none"/>
        </w:rPr>
        <w:t>– 5%.</w:t>
      </w:r>
    </w:p>
    <w:p w14:paraId="0BF298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Уровень маржинальной прибыли по продуктам:</w:t>
      </w:r>
    </w:p>
    <w:p w14:paraId="74C0AD39">
      <w:pPr>
        <w:pStyle w:val="2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Полуфабрикаты </w:t>
      </w:r>
      <w:r>
        <w:rPr>
          <w:color w:val="auto"/>
          <w:highlight w:val="none"/>
        </w:rPr>
        <w:t>– 15%;</w:t>
      </w:r>
    </w:p>
    <w:p w14:paraId="1EC256E0">
      <w:pPr>
        <w:pStyle w:val="2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Реагенты </w:t>
      </w:r>
      <w:r>
        <w:rPr>
          <w:color w:val="auto"/>
          <w:highlight w:val="none"/>
        </w:rPr>
        <w:t>– 25%.</w:t>
      </w:r>
    </w:p>
    <w:p w14:paraId="208B89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</w:p>
    <w:p w14:paraId="2435EAB6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  <w:t>Основные проблемы</w:t>
      </w:r>
    </w:p>
    <w:p w14:paraId="437A1DC3">
      <w:pPr>
        <w:pStyle w:val="20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Проблемы технологии управления (мнение высшего руководства):</w:t>
      </w:r>
    </w:p>
    <w:p w14:paraId="3ED48CEB">
      <w:pPr>
        <w:pStyle w:val="20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Вертикальная организационная структура приводит к изолированности подразделений;</w:t>
      </w:r>
    </w:p>
    <w:p w14:paraId="7B2EED5B">
      <w:pPr>
        <w:pStyle w:val="20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Слабая система принятия управленческих решений (медлительность в согласовании и принятии решений, наличие «подвешенных» вопросов, нежелание руководителей брать на себя ответственность, малопродуктивные совещания);</w:t>
      </w:r>
    </w:p>
    <w:p w14:paraId="5254C208">
      <w:pPr>
        <w:pStyle w:val="20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Слабая система планирования и контроля исполнения планов;</w:t>
      </w:r>
    </w:p>
    <w:p w14:paraId="18A47E0E">
      <w:pPr>
        <w:pStyle w:val="20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Недостаточные информационные потоки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как «по вертикали», так и в особенности «по горизонтали»;</w:t>
      </w:r>
    </w:p>
    <w:p w14:paraId="7984AE0F">
      <w:pPr>
        <w:pStyle w:val="20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Проблемы технологии управления персоналом (слабо поставлена кадровая работа, руководящий кадровый состав формируется по отраслевому принципу, отсутствуют современные технологии мотивации);</w:t>
      </w:r>
    </w:p>
    <w:p w14:paraId="72166085">
      <w:pPr>
        <w:pStyle w:val="20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Слабо поставлена маркетинговая работа на рынке Реагентов (анализ рынка и конкурентов производится редко, маркетинговые результаты не являются существенным критерием принятия стратегических, инвестиционных решений).</w:t>
      </w:r>
    </w:p>
    <w:p w14:paraId="5F81BD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2.Падение прибыли Концерна вследствие следующих факторов (учетная статистика):</w:t>
      </w:r>
    </w:p>
    <w:p w14:paraId="0F5E72C7">
      <w:pPr>
        <w:pStyle w:val="2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Рост затрат на производственный персонал – увеличения зарплаты (на 20% в год).</w:t>
      </w:r>
    </w:p>
    <w:p w14:paraId="3565F072">
      <w:pPr>
        <w:pStyle w:val="2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Экстенсивное наращивание численности персонала Торгового Дома и Финансовых и экономических служб Комбината и Управляющей компании (на 100 человек в год);</w:t>
      </w:r>
    </w:p>
    <w:p w14:paraId="22C60914">
      <w:pPr>
        <w:pStyle w:val="2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Рост затрат на ремонты вследствие удорожания запчастей и зарплаты персонала (на 10% в год);</w:t>
      </w:r>
    </w:p>
    <w:p w14:paraId="2256F891">
      <w:pPr>
        <w:pStyle w:val="2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Рост складских запасов по вспомогательным материалам и запчастям (на 10% в год); Текущий уровень запасов 30 млн. долл.(включая основные и вспомогательные материалы, товары и запчасти);</w:t>
      </w:r>
    </w:p>
    <w:p w14:paraId="7D8AA445">
      <w:pPr>
        <w:pStyle w:val="2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Большой объем дебиторской задолженности по Реагентам, слабо поставлена работа с дебиторской задолженностью; </w:t>
      </w:r>
    </w:p>
    <w:p w14:paraId="4ACCE3DA">
      <w:pPr>
        <w:pStyle w:val="2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 последние несколько лет в значительной мере потеряны рыночные позиции по Реагентам (доля рынка упала до 12%, ежегодные потери порядка 3% рынка):</w:t>
      </w:r>
    </w:p>
    <w:p w14:paraId="314DF48B">
      <w:pPr>
        <w:pStyle w:val="20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Лидер рынка (доля 20%) и часть более мелких, чем Концерн, игроков предлагает Реагенты по более низкой цене.</w:t>
      </w:r>
    </w:p>
    <w:p w14:paraId="16AB43E0">
      <w:pPr>
        <w:pStyle w:val="20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Компания, занимающая второе место (доля 15%), обеспечивает лучшую логистику и большую оперативность в обработке заказов.</w:t>
      </w:r>
    </w:p>
    <w:p w14:paraId="4357B7E0">
      <w:pPr>
        <w:pStyle w:val="20"/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</w:p>
    <w:p w14:paraId="1735DB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  <w:t>Функциональная архитектура ERP-технологии</w:t>
      </w:r>
    </w:p>
    <w:p w14:paraId="083290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 приведенной таблице указаны функциональные задачи, решаемые в рамках модулей внедряемой ERP-технологии и аналогичные задачи, решаемые в рамках существующих на предприятии бизнес приложений.</w:t>
      </w:r>
    </w:p>
    <w:p w14:paraId="16D0C2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Функциональная архитектура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6E951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1C9E5A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Модули ERP-технологии</w:t>
            </w:r>
          </w:p>
        </w:tc>
        <w:tc>
          <w:tcPr>
            <w:tcW w:w="4673" w:type="dxa"/>
          </w:tcPr>
          <w:p w14:paraId="197D14D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Старая существующая КИС</w:t>
            </w:r>
          </w:p>
        </w:tc>
      </w:tr>
      <w:tr w14:paraId="176F5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91EDD8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финансами (контроллинг)</w:t>
            </w:r>
          </w:p>
        </w:tc>
        <w:tc>
          <w:tcPr>
            <w:tcW w:w="4673" w:type="dxa"/>
          </w:tcPr>
          <w:p w14:paraId="6025711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5B34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583015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Главной Книги</w:t>
            </w:r>
          </w:p>
        </w:tc>
        <w:tc>
          <w:tcPr>
            <w:tcW w:w="4673" w:type="dxa"/>
          </w:tcPr>
          <w:p w14:paraId="2DD6D4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Финансы</w:t>
            </w:r>
          </w:p>
        </w:tc>
      </w:tr>
      <w:tr w14:paraId="77A68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8C4BF4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работы с контрагентами</w:t>
            </w:r>
          </w:p>
        </w:tc>
        <w:tc>
          <w:tcPr>
            <w:tcW w:w="4673" w:type="dxa"/>
          </w:tcPr>
          <w:p w14:paraId="5EEAFAD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Финансы</w:t>
            </w:r>
          </w:p>
        </w:tc>
      </w:tr>
      <w:tr w14:paraId="43A03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B394BC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денежными потоками</w:t>
            </w:r>
          </w:p>
        </w:tc>
        <w:tc>
          <w:tcPr>
            <w:tcW w:w="4673" w:type="dxa"/>
          </w:tcPr>
          <w:p w14:paraId="701DD5C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422A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3F6C64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основными средствами</w:t>
            </w:r>
          </w:p>
        </w:tc>
        <w:tc>
          <w:tcPr>
            <w:tcW w:w="4673" w:type="dxa"/>
          </w:tcPr>
          <w:p w14:paraId="5D215E1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70BB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1A38A9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  <w:t>Бюджетирование</w:t>
            </w:r>
          </w:p>
        </w:tc>
        <w:tc>
          <w:tcPr>
            <w:tcW w:w="4673" w:type="dxa"/>
          </w:tcPr>
          <w:p w14:paraId="1A0904D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4F93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767F2A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Консолидация учетных данных</w:t>
            </w:r>
          </w:p>
        </w:tc>
        <w:tc>
          <w:tcPr>
            <w:tcW w:w="4673" w:type="dxa"/>
          </w:tcPr>
          <w:p w14:paraId="79D4D4E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D662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8A305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Финансовое планирование</w:t>
            </w:r>
          </w:p>
        </w:tc>
        <w:tc>
          <w:tcPr>
            <w:tcW w:w="4673" w:type="dxa"/>
          </w:tcPr>
          <w:p w14:paraId="41232C4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66FC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387F57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Контроль исполнения бюджета</w:t>
            </w:r>
          </w:p>
        </w:tc>
        <w:tc>
          <w:tcPr>
            <w:tcW w:w="4673" w:type="dxa"/>
          </w:tcPr>
          <w:p w14:paraId="21DFEC0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F427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920030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  <w:t>Управление персоналом</w:t>
            </w:r>
          </w:p>
        </w:tc>
        <w:tc>
          <w:tcPr>
            <w:tcW w:w="4673" w:type="dxa"/>
          </w:tcPr>
          <w:p w14:paraId="4C2129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A851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4EC7A6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кадрового учета</w:t>
            </w:r>
          </w:p>
        </w:tc>
        <w:tc>
          <w:tcPr>
            <w:tcW w:w="4673" w:type="dxa"/>
          </w:tcPr>
          <w:p w14:paraId="1F2145F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Кадры</w:t>
            </w:r>
          </w:p>
        </w:tc>
      </w:tr>
      <w:tr w14:paraId="27638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FDE70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Организационные структуры и штатное</w:t>
            </w:r>
          </w:p>
          <w:p w14:paraId="539381C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расписание</w:t>
            </w:r>
          </w:p>
        </w:tc>
        <w:tc>
          <w:tcPr>
            <w:tcW w:w="4673" w:type="dxa"/>
          </w:tcPr>
          <w:p w14:paraId="5CE7102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722F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017B1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Зарплата и система стимулирования</w:t>
            </w:r>
          </w:p>
        </w:tc>
        <w:tc>
          <w:tcPr>
            <w:tcW w:w="4673" w:type="dxa"/>
          </w:tcPr>
          <w:p w14:paraId="180306A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C822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26CD6E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рабочего времени</w:t>
            </w:r>
          </w:p>
        </w:tc>
        <w:tc>
          <w:tcPr>
            <w:tcW w:w="4673" w:type="dxa"/>
          </w:tcPr>
          <w:p w14:paraId="447CA2E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Табель</w:t>
            </w:r>
          </w:p>
        </w:tc>
      </w:tr>
      <w:tr w14:paraId="75003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777427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развитием и обучением</w:t>
            </w:r>
          </w:p>
        </w:tc>
        <w:tc>
          <w:tcPr>
            <w:tcW w:w="4673" w:type="dxa"/>
          </w:tcPr>
          <w:p w14:paraId="253ECB0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4048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3F35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запасами (закупаемые и производимые материалы и комплектующие</w:t>
            </w:r>
          </w:p>
          <w:p w14:paraId="49F209B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изделия, товары)</w:t>
            </w:r>
          </w:p>
        </w:tc>
        <w:tc>
          <w:tcPr>
            <w:tcW w:w="4673" w:type="dxa"/>
          </w:tcPr>
          <w:p w14:paraId="656C3A4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A7B7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D8E5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справочников номенклатурных позиций</w:t>
            </w:r>
          </w:p>
        </w:tc>
        <w:tc>
          <w:tcPr>
            <w:tcW w:w="4673" w:type="dxa"/>
          </w:tcPr>
          <w:p w14:paraId="17C48DA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Запасы</w:t>
            </w:r>
          </w:p>
        </w:tc>
      </w:tr>
      <w:tr w14:paraId="4ABB2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CB46A7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Прием и отпуск мат.ценностей</w:t>
            </w:r>
          </w:p>
        </w:tc>
        <w:tc>
          <w:tcPr>
            <w:tcW w:w="4673" w:type="dxa"/>
          </w:tcPr>
          <w:p w14:paraId="5064EBE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Запасы</w:t>
            </w:r>
          </w:p>
        </w:tc>
      </w:tr>
      <w:tr w14:paraId="6F071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91094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Операции с запасами (движение между складами)</w:t>
            </w:r>
          </w:p>
        </w:tc>
        <w:tc>
          <w:tcPr>
            <w:tcW w:w="4673" w:type="dxa"/>
          </w:tcPr>
          <w:p w14:paraId="5C2E15C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5E02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E9C600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Инвентаризация запасов</w:t>
            </w:r>
          </w:p>
        </w:tc>
        <w:tc>
          <w:tcPr>
            <w:tcW w:w="4673" w:type="dxa"/>
          </w:tcPr>
          <w:p w14:paraId="501CA48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8397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3B093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снабжением</w:t>
            </w:r>
          </w:p>
        </w:tc>
        <w:tc>
          <w:tcPr>
            <w:tcW w:w="4673" w:type="dxa"/>
          </w:tcPr>
          <w:p w14:paraId="180879E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12DC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0EB1F2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поставщиками</w:t>
            </w:r>
          </w:p>
        </w:tc>
        <w:tc>
          <w:tcPr>
            <w:tcW w:w="4673" w:type="dxa"/>
          </w:tcPr>
          <w:p w14:paraId="0717A55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«Снабжение»</w:t>
            </w:r>
          </w:p>
        </w:tc>
      </w:tr>
      <w:tr w14:paraId="6441A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56EAE2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заказами на приобретение</w:t>
            </w:r>
          </w:p>
        </w:tc>
        <w:tc>
          <w:tcPr>
            <w:tcW w:w="4673" w:type="dxa"/>
          </w:tcPr>
          <w:p w14:paraId="421CC1C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«Снабжение»</w:t>
            </w:r>
          </w:p>
        </w:tc>
      </w:tr>
      <w:tr w14:paraId="42824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6D336B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Операции получения</w:t>
            </w:r>
          </w:p>
        </w:tc>
        <w:tc>
          <w:tcPr>
            <w:tcW w:w="4673" w:type="dxa"/>
          </w:tcPr>
          <w:p w14:paraId="2FE6C0E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«Снабжение»</w:t>
            </w:r>
          </w:p>
        </w:tc>
      </w:tr>
      <w:tr w14:paraId="45C3C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BC2B4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eastAsia="ArialMT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Управление сбытом</w:t>
            </w:r>
          </w:p>
        </w:tc>
        <w:tc>
          <w:tcPr>
            <w:tcW w:w="4673" w:type="dxa"/>
          </w:tcPr>
          <w:p w14:paraId="17A5914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35FB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293EE2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заказчиками</w:t>
            </w:r>
          </w:p>
        </w:tc>
        <w:tc>
          <w:tcPr>
            <w:tcW w:w="4673" w:type="dxa"/>
          </w:tcPr>
          <w:p w14:paraId="0024EB3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«Сбыт»</w:t>
            </w:r>
          </w:p>
        </w:tc>
      </w:tr>
      <w:tr w14:paraId="2422C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9C30C9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заказами</w:t>
            </w:r>
          </w:p>
        </w:tc>
        <w:tc>
          <w:tcPr>
            <w:tcW w:w="4673" w:type="dxa"/>
          </w:tcPr>
          <w:p w14:paraId="3AC7F58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«Сбыт»</w:t>
            </w:r>
          </w:p>
        </w:tc>
      </w:tr>
      <w:tr w14:paraId="195FA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629EE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Ценообразование</w:t>
            </w:r>
          </w:p>
        </w:tc>
        <w:tc>
          <w:tcPr>
            <w:tcW w:w="4673" w:type="dxa"/>
          </w:tcPr>
          <w:p w14:paraId="719FC54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82CD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537E5B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отгрузкой</w:t>
            </w:r>
          </w:p>
        </w:tc>
        <w:tc>
          <w:tcPr>
            <w:tcW w:w="4673" w:type="dxa"/>
          </w:tcPr>
          <w:p w14:paraId="4C74CEC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 «Сбыт»</w:t>
            </w:r>
          </w:p>
        </w:tc>
      </w:tr>
      <w:tr w14:paraId="61E17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C887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взаимоотношениями с клиентами</w:t>
            </w:r>
          </w:p>
        </w:tc>
        <w:tc>
          <w:tcPr>
            <w:tcW w:w="4673" w:type="dxa"/>
          </w:tcPr>
          <w:p w14:paraId="0B233CD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7C58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2B5A3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Call центр</w:t>
            </w:r>
          </w:p>
        </w:tc>
        <w:tc>
          <w:tcPr>
            <w:tcW w:w="4673" w:type="dxa"/>
          </w:tcPr>
          <w:p w14:paraId="2D57438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F6DC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0F48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Индивидуальный маркетинг</w:t>
            </w:r>
          </w:p>
        </w:tc>
        <w:tc>
          <w:tcPr>
            <w:tcW w:w="4673" w:type="dxa"/>
          </w:tcPr>
          <w:p w14:paraId="00D4668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867F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2C37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индивидуальных отношений</w:t>
            </w:r>
          </w:p>
        </w:tc>
        <w:tc>
          <w:tcPr>
            <w:tcW w:w="4673" w:type="dxa"/>
          </w:tcPr>
          <w:p w14:paraId="0017496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FB66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7232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Электронные продажи</w:t>
            </w:r>
          </w:p>
        </w:tc>
        <w:tc>
          <w:tcPr>
            <w:tcW w:w="4673" w:type="dxa"/>
          </w:tcPr>
          <w:p w14:paraId="4AF4784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1991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43FFF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производством</w:t>
            </w:r>
          </w:p>
        </w:tc>
        <w:tc>
          <w:tcPr>
            <w:tcW w:w="4673" w:type="dxa"/>
          </w:tcPr>
          <w:p w14:paraId="1638F19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833A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9A8E8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Описание состава изделия и технологии его производства</w:t>
            </w:r>
          </w:p>
        </w:tc>
        <w:tc>
          <w:tcPr>
            <w:tcW w:w="4673" w:type="dxa"/>
          </w:tcPr>
          <w:p w14:paraId="2FE1E5A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F8AA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0739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производственными</w:t>
            </w:r>
          </w:p>
          <w:p w14:paraId="2CEDB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заданиями</w:t>
            </w:r>
          </w:p>
        </w:tc>
        <w:tc>
          <w:tcPr>
            <w:tcW w:w="4673" w:type="dxa"/>
          </w:tcPr>
          <w:p w14:paraId="363F902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9055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58E97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Производственное планирование</w:t>
            </w:r>
          </w:p>
          <w:p w14:paraId="0A5B40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(производственных заданий и мощностей)</w:t>
            </w:r>
          </w:p>
        </w:tc>
        <w:tc>
          <w:tcPr>
            <w:tcW w:w="4673" w:type="dxa"/>
          </w:tcPr>
          <w:p w14:paraId="69BE6A6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88FE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CF2E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производственными</w:t>
            </w:r>
          </w:p>
          <w:p w14:paraId="3CF8F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затратами</w:t>
            </w:r>
          </w:p>
        </w:tc>
        <w:tc>
          <w:tcPr>
            <w:tcW w:w="4673" w:type="dxa"/>
          </w:tcPr>
          <w:p w14:paraId="359C4F0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C868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40FE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Контроль качества материалов и</w:t>
            </w:r>
          </w:p>
          <w:p w14:paraId="00D202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продукции</w:t>
            </w:r>
          </w:p>
        </w:tc>
        <w:tc>
          <w:tcPr>
            <w:tcW w:w="4673" w:type="dxa"/>
          </w:tcPr>
          <w:p w14:paraId="13C15FD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9068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F5824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техническим обслуживанием ремонтом и оборудованием (ТОРО)</w:t>
            </w:r>
          </w:p>
        </w:tc>
        <w:tc>
          <w:tcPr>
            <w:tcW w:w="4673" w:type="dxa"/>
          </w:tcPr>
          <w:p w14:paraId="0373B57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C6FA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9A23C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обслуживаемых активов</w:t>
            </w:r>
          </w:p>
        </w:tc>
        <w:tc>
          <w:tcPr>
            <w:tcW w:w="4673" w:type="dxa"/>
          </w:tcPr>
          <w:p w14:paraId="3FF0300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974B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3B9E4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и описание производственного</w:t>
            </w:r>
          </w:p>
          <w:p w14:paraId="6D8D9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оборудования и технологии его</w:t>
            </w:r>
          </w:p>
          <w:p w14:paraId="6C8A8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обслуживания</w:t>
            </w:r>
          </w:p>
        </w:tc>
        <w:tc>
          <w:tcPr>
            <w:tcW w:w="4673" w:type="dxa"/>
          </w:tcPr>
          <w:p w14:paraId="1A67C1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8DA9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D2403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работ ТОРО</w:t>
            </w:r>
          </w:p>
        </w:tc>
        <w:tc>
          <w:tcPr>
            <w:tcW w:w="4673" w:type="dxa"/>
          </w:tcPr>
          <w:p w14:paraId="59B611E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8555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410BF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Календарное планирование работ ТОРО</w:t>
            </w:r>
          </w:p>
        </w:tc>
        <w:tc>
          <w:tcPr>
            <w:tcW w:w="4673" w:type="dxa"/>
          </w:tcPr>
          <w:p w14:paraId="0189A39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4ADA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C912C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затратами на ТОРО</w:t>
            </w:r>
          </w:p>
        </w:tc>
        <w:tc>
          <w:tcPr>
            <w:tcW w:w="4673" w:type="dxa"/>
          </w:tcPr>
          <w:p w14:paraId="0864235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8D32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4693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взаимоотношениями с</w:t>
            </w:r>
          </w:p>
          <w:p w14:paraId="24B4A0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сервисными организациями</w:t>
            </w:r>
          </w:p>
        </w:tc>
        <w:tc>
          <w:tcPr>
            <w:tcW w:w="4673" w:type="dxa"/>
          </w:tcPr>
          <w:p w14:paraId="407DE55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78A74F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Перечисленные бизнес приложения, существующие на момент внедрения ERP- технологии, реализованы в виде АРМ-ов, обменивающихся между собой данными в форме файлов справочников и бумажных документов на руках исполнителей.</w:t>
      </w:r>
    </w:p>
    <w:p w14:paraId="35B54F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  <w:t>Особенности информационной архитектуры ERP-технологии</w:t>
      </w:r>
    </w:p>
    <w:p w14:paraId="07CA82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Предлагаемая ERP-система является сильно интегрированной и обеспечивает минимальное дублирование данных между модулями. Данные заводятся и хранятся в одном модуле, а все остальные ими пользуются и добавляют свои наборы данных. Например, любой заказчик должен быть сначала заведен в справочник контрагентов финансового модуля, а потом, когда он появится в справочнике заказчиков модуля управления сбытом, ему там будет добавлены необходимые наборы данных от сбыта.</w:t>
      </w:r>
    </w:p>
    <w:p w14:paraId="7EF241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 приведенной таблице указаны ключевые интегрирующие информационные бизнес объекты ERP-технологии и модули их первичного происхождения.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5B2BB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ECCD2E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Модули ERP-технологии</w:t>
            </w:r>
          </w:p>
        </w:tc>
        <w:tc>
          <w:tcPr>
            <w:tcW w:w="4673" w:type="dxa"/>
          </w:tcPr>
          <w:p w14:paraId="02C37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Основные интегрирующие бизнес</w:t>
            </w:r>
          </w:p>
          <w:p w14:paraId="208CF8A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объекты</w:t>
            </w:r>
          </w:p>
        </w:tc>
      </w:tr>
      <w:tr w14:paraId="10144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6D4300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финансами</w:t>
            </w:r>
          </w:p>
        </w:tc>
        <w:tc>
          <w:tcPr>
            <w:tcW w:w="4673" w:type="dxa"/>
          </w:tcPr>
          <w:p w14:paraId="0543AB6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46A1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5C733B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Главной Книги</w:t>
            </w:r>
          </w:p>
        </w:tc>
        <w:tc>
          <w:tcPr>
            <w:tcW w:w="4673" w:type="dxa"/>
          </w:tcPr>
          <w:p w14:paraId="761811A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План счетов</w:t>
            </w:r>
          </w:p>
        </w:tc>
      </w:tr>
      <w:tr w14:paraId="2F30E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624687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работы с контрагентами</w:t>
            </w:r>
          </w:p>
        </w:tc>
        <w:tc>
          <w:tcPr>
            <w:tcW w:w="4673" w:type="dxa"/>
          </w:tcPr>
          <w:p w14:paraId="7DC950E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Контрагенты</w:t>
            </w:r>
          </w:p>
        </w:tc>
      </w:tr>
      <w:tr w14:paraId="46D9C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224C43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денежными потоками</w:t>
            </w:r>
          </w:p>
        </w:tc>
        <w:tc>
          <w:tcPr>
            <w:tcW w:w="4673" w:type="dxa"/>
          </w:tcPr>
          <w:p w14:paraId="57893C4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4F85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C2590E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основными средствами</w:t>
            </w:r>
          </w:p>
        </w:tc>
        <w:tc>
          <w:tcPr>
            <w:tcW w:w="4673" w:type="dxa"/>
          </w:tcPr>
          <w:p w14:paraId="383499A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Активы</w:t>
            </w:r>
          </w:p>
        </w:tc>
      </w:tr>
      <w:tr w14:paraId="5CA50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7553B6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</w:rPr>
              <w:t>Бюджетирование</w:t>
            </w:r>
          </w:p>
        </w:tc>
        <w:tc>
          <w:tcPr>
            <w:tcW w:w="4673" w:type="dxa"/>
          </w:tcPr>
          <w:p w14:paraId="7BD605A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0410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31CA02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 xml:space="preserve">Консолидация учетных данных </w:t>
            </w:r>
          </w:p>
        </w:tc>
        <w:tc>
          <w:tcPr>
            <w:tcW w:w="4673" w:type="dxa"/>
          </w:tcPr>
          <w:p w14:paraId="3C388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Центры ответственности(Подразделения), Бюджетные статьи (План счетов)</w:t>
            </w:r>
          </w:p>
        </w:tc>
      </w:tr>
      <w:tr w14:paraId="20BB8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90E07C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Финансовое планирование</w:t>
            </w:r>
          </w:p>
        </w:tc>
        <w:tc>
          <w:tcPr>
            <w:tcW w:w="4673" w:type="dxa"/>
          </w:tcPr>
          <w:p w14:paraId="6A4CD60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18AB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60EDE4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Контроль исполнения бюджета</w:t>
            </w:r>
          </w:p>
        </w:tc>
        <w:tc>
          <w:tcPr>
            <w:tcW w:w="4673" w:type="dxa"/>
          </w:tcPr>
          <w:p w14:paraId="1371D87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9EDC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0BE40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eastAsia="ArialMT" w:cs="Times New Roman"/>
                <w:b/>
                <w:color w:val="auto"/>
                <w:sz w:val="24"/>
                <w:szCs w:val="24"/>
                <w:highlight w:val="none"/>
                <w:lang w:val="en-US"/>
              </w:rPr>
              <w:t>Управление персоналом</w:t>
            </w:r>
          </w:p>
        </w:tc>
        <w:tc>
          <w:tcPr>
            <w:tcW w:w="4673" w:type="dxa"/>
          </w:tcPr>
          <w:p w14:paraId="6DC6426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7E19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1A5C6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  <w:lang w:val="en-US"/>
              </w:rPr>
              <w:t>Ведение кадрового учета</w:t>
            </w:r>
          </w:p>
        </w:tc>
        <w:tc>
          <w:tcPr>
            <w:tcW w:w="4673" w:type="dxa"/>
          </w:tcPr>
          <w:p w14:paraId="2FC948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Сотрудники и их назначения</w:t>
            </w:r>
          </w:p>
        </w:tc>
      </w:tr>
      <w:tr w14:paraId="1FF08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43D8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Организационные структуры и штатное</w:t>
            </w:r>
          </w:p>
          <w:p w14:paraId="474DC9F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расписание</w:t>
            </w:r>
          </w:p>
        </w:tc>
        <w:tc>
          <w:tcPr>
            <w:tcW w:w="4673" w:type="dxa"/>
          </w:tcPr>
          <w:p w14:paraId="0E48F52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Подразделения и должности</w:t>
            </w:r>
          </w:p>
        </w:tc>
      </w:tr>
      <w:tr w14:paraId="317FB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9666BF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Зарплата и система стимулирования</w:t>
            </w:r>
          </w:p>
        </w:tc>
        <w:tc>
          <w:tcPr>
            <w:tcW w:w="4673" w:type="dxa"/>
          </w:tcPr>
          <w:p w14:paraId="1949E5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Начисления и удержания, Статьи</w:t>
            </w:r>
          </w:p>
          <w:p w14:paraId="4304FD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затрат (План счетов)</w:t>
            </w:r>
          </w:p>
        </w:tc>
      </w:tr>
      <w:tr w14:paraId="1E76C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B1C1F0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рабочего времени</w:t>
            </w:r>
          </w:p>
        </w:tc>
        <w:tc>
          <w:tcPr>
            <w:tcW w:w="4673" w:type="dxa"/>
          </w:tcPr>
          <w:p w14:paraId="50DF381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0906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EA0776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развитием и обучением</w:t>
            </w:r>
          </w:p>
        </w:tc>
        <w:tc>
          <w:tcPr>
            <w:tcW w:w="4673" w:type="dxa"/>
          </w:tcPr>
          <w:p w14:paraId="7D1102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0CCB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F407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запасами (закупаемые и</w:t>
            </w:r>
          </w:p>
          <w:p w14:paraId="370DB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производимые материалы и комплектующие изделия, товары)</w:t>
            </w:r>
          </w:p>
        </w:tc>
        <w:tc>
          <w:tcPr>
            <w:tcW w:w="4673" w:type="dxa"/>
          </w:tcPr>
          <w:p w14:paraId="234A9F4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4140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9471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Ведение справочников номенклатурных позиций</w:t>
            </w:r>
          </w:p>
        </w:tc>
        <w:tc>
          <w:tcPr>
            <w:tcW w:w="4673" w:type="dxa"/>
          </w:tcPr>
          <w:p w14:paraId="4859B22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Номенклатурные позиции</w:t>
            </w:r>
          </w:p>
        </w:tc>
      </w:tr>
      <w:tr w14:paraId="44479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EA9C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Прием и отпуск мат.ценностей</w:t>
            </w:r>
          </w:p>
        </w:tc>
        <w:tc>
          <w:tcPr>
            <w:tcW w:w="4673" w:type="dxa"/>
          </w:tcPr>
          <w:p w14:paraId="51FF255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1952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9293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Операции с запасами (движение между складами)</w:t>
            </w:r>
          </w:p>
        </w:tc>
        <w:tc>
          <w:tcPr>
            <w:tcW w:w="4673" w:type="dxa"/>
          </w:tcPr>
          <w:p w14:paraId="0CFBC3D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F8B5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2B4C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Инвентаризация запасов</w:t>
            </w:r>
          </w:p>
        </w:tc>
        <w:tc>
          <w:tcPr>
            <w:tcW w:w="4673" w:type="dxa"/>
          </w:tcPr>
          <w:p w14:paraId="2CCDD5A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96BB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06BC1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снабжением</w:t>
            </w:r>
          </w:p>
        </w:tc>
        <w:tc>
          <w:tcPr>
            <w:tcW w:w="4673" w:type="dxa"/>
          </w:tcPr>
          <w:p w14:paraId="50E3AC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E52D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37977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поставщиками</w:t>
            </w:r>
          </w:p>
        </w:tc>
        <w:tc>
          <w:tcPr>
            <w:tcW w:w="4673" w:type="dxa"/>
          </w:tcPr>
          <w:p w14:paraId="25F976E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Поставщики (Контрагенты)</w:t>
            </w:r>
          </w:p>
        </w:tc>
      </w:tr>
      <w:tr w14:paraId="0C0DC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AD4A2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заказами на приобретение</w:t>
            </w:r>
          </w:p>
        </w:tc>
        <w:tc>
          <w:tcPr>
            <w:tcW w:w="4673" w:type="dxa"/>
          </w:tcPr>
          <w:p w14:paraId="4A6CF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Заказы сн., (Номенклатурные</w:t>
            </w:r>
          </w:p>
          <w:p w14:paraId="5160DD1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позиции)</w:t>
            </w:r>
          </w:p>
        </w:tc>
      </w:tr>
      <w:tr w14:paraId="40906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8586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Операции получения</w:t>
            </w:r>
          </w:p>
        </w:tc>
        <w:tc>
          <w:tcPr>
            <w:tcW w:w="4673" w:type="dxa"/>
          </w:tcPr>
          <w:p w14:paraId="4336FE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Партии сн., (Номенклатурные</w:t>
            </w:r>
          </w:p>
          <w:p w14:paraId="2FD605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позиции)</w:t>
            </w:r>
          </w:p>
        </w:tc>
      </w:tr>
      <w:tr w14:paraId="2EC42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DDD1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сбытом</w:t>
            </w:r>
          </w:p>
        </w:tc>
        <w:tc>
          <w:tcPr>
            <w:tcW w:w="4673" w:type="dxa"/>
          </w:tcPr>
          <w:p w14:paraId="24CED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4606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7249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заказчиками</w:t>
            </w:r>
          </w:p>
        </w:tc>
        <w:tc>
          <w:tcPr>
            <w:tcW w:w="4673" w:type="dxa"/>
          </w:tcPr>
          <w:p w14:paraId="12294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Заказчики (Контрагенты)</w:t>
            </w:r>
          </w:p>
        </w:tc>
      </w:tr>
      <w:tr w14:paraId="40CA0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23CD8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заказами</w:t>
            </w:r>
          </w:p>
        </w:tc>
        <w:tc>
          <w:tcPr>
            <w:tcW w:w="4673" w:type="dxa"/>
          </w:tcPr>
          <w:p w14:paraId="43529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Заказы сб., (Номенклатурные</w:t>
            </w:r>
          </w:p>
          <w:p w14:paraId="53AD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позиции)</w:t>
            </w:r>
          </w:p>
        </w:tc>
      </w:tr>
      <w:tr w14:paraId="33E36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1C25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Ценообразование</w:t>
            </w:r>
          </w:p>
        </w:tc>
        <w:tc>
          <w:tcPr>
            <w:tcW w:w="4673" w:type="dxa"/>
          </w:tcPr>
          <w:p w14:paraId="38B5D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(</w:t>
            </w: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Номенклатурные позиции)</w:t>
            </w:r>
          </w:p>
        </w:tc>
      </w:tr>
      <w:tr w14:paraId="7283E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5573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отгрузкой</w:t>
            </w:r>
          </w:p>
        </w:tc>
        <w:tc>
          <w:tcPr>
            <w:tcW w:w="4673" w:type="dxa"/>
          </w:tcPr>
          <w:p w14:paraId="6EEC6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Партии сб., (Номенклатурные</w:t>
            </w:r>
          </w:p>
          <w:p w14:paraId="7ED95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позиции)</w:t>
            </w:r>
          </w:p>
        </w:tc>
      </w:tr>
      <w:tr w14:paraId="21F67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84CF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взаимоотношениями с клиентами</w:t>
            </w:r>
          </w:p>
        </w:tc>
        <w:tc>
          <w:tcPr>
            <w:tcW w:w="4673" w:type="dxa"/>
          </w:tcPr>
          <w:p w14:paraId="4B5549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D5CB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78B36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 xml:space="preserve">Call центр </w:t>
            </w:r>
          </w:p>
        </w:tc>
        <w:tc>
          <w:tcPr>
            <w:tcW w:w="4673" w:type="dxa"/>
          </w:tcPr>
          <w:p w14:paraId="02AA6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Заказчики</w:t>
            </w:r>
          </w:p>
        </w:tc>
      </w:tr>
      <w:tr w14:paraId="008C6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8E58B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 xml:space="preserve">Индивидуальный маркетинг </w:t>
            </w:r>
          </w:p>
        </w:tc>
        <w:tc>
          <w:tcPr>
            <w:tcW w:w="4673" w:type="dxa"/>
          </w:tcPr>
          <w:p w14:paraId="29356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Заказчики</w:t>
            </w:r>
          </w:p>
        </w:tc>
      </w:tr>
      <w:tr w14:paraId="5597C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4B01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 xml:space="preserve">Ведение индивидуальных отношений </w:t>
            </w:r>
          </w:p>
        </w:tc>
        <w:tc>
          <w:tcPr>
            <w:tcW w:w="4673" w:type="dxa"/>
          </w:tcPr>
          <w:p w14:paraId="135F9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Заказчики</w:t>
            </w:r>
          </w:p>
        </w:tc>
      </w:tr>
      <w:tr w14:paraId="7E613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BC92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 xml:space="preserve">Электронные продажи </w:t>
            </w:r>
          </w:p>
        </w:tc>
        <w:tc>
          <w:tcPr>
            <w:tcW w:w="4673" w:type="dxa"/>
          </w:tcPr>
          <w:p w14:paraId="2F8AE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Заказчики</w:t>
            </w:r>
          </w:p>
        </w:tc>
      </w:tr>
      <w:tr w14:paraId="531BF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2016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производством</w:t>
            </w:r>
          </w:p>
        </w:tc>
        <w:tc>
          <w:tcPr>
            <w:tcW w:w="4673" w:type="dxa"/>
          </w:tcPr>
          <w:p w14:paraId="3ADD33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78CE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26177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Описание состава изделия и технологии его производства</w:t>
            </w:r>
          </w:p>
        </w:tc>
        <w:tc>
          <w:tcPr>
            <w:tcW w:w="4673" w:type="dxa"/>
          </w:tcPr>
          <w:p w14:paraId="20219A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Состав изделий (Номенклатурные</w:t>
            </w:r>
          </w:p>
          <w:p w14:paraId="443F3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позиции), технологические цепочки производства</w:t>
            </w:r>
          </w:p>
        </w:tc>
      </w:tr>
      <w:tr w14:paraId="76E47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2C13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производственными</w:t>
            </w:r>
          </w:p>
          <w:p w14:paraId="49D8B2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заданиями</w:t>
            </w:r>
          </w:p>
        </w:tc>
        <w:tc>
          <w:tcPr>
            <w:tcW w:w="4673" w:type="dxa"/>
          </w:tcPr>
          <w:p w14:paraId="19545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Производственные задания</w:t>
            </w:r>
          </w:p>
          <w:p w14:paraId="54C3C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(Заказы)</w:t>
            </w:r>
          </w:p>
        </w:tc>
      </w:tr>
      <w:tr w14:paraId="20486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52F7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Производственное планирование</w:t>
            </w:r>
          </w:p>
          <w:p w14:paraId="78C9E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(производственных заданий и мощностей)</w:t>
            </w:r>
          </w:p>
        </w:tc>
        <w:tc>
          <w:tcPr>
            <w:tcW w:w="4673" w:type="dxa"/>
          </w:tcPr>
          <w:p w14:paraId="74F39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Производственные задания,</w:t>
            </w:r>
          </w:p>
          <w:p w14:paraId="3F2598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(производственное оборудование)</w:t>
            </w:r>
          </w:p>
        </w:tc>
      </w:tr>
      <w:tr w14:paraId="06B54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4B475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производственными</w:t>
            </w:r>
          </w:p>
          <w:p w14:paraId="6A0C6C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затратами</w:t>
            </w:r>
          </w:p>
        </w:tc>
        <w:tc>
          <w:tcPr>
            <w:tcW w:w="4673" w:type="dxa"/>
          </w:tcPr>
          <w:p w14:paraId="799C9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Статьи затрат (План счетов)</w:t>
            </w:r>
          </w:p>
        </w:tc>
      </w:tr>
      <w:tr w14:paraId="668B7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42AB3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Контроль качества материалов и</w:t>
            </w:r>
          </w:p>
          <w:p w14:paraId="252D35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продукции</w:t>
            </w:r>
          </w:p>
        </w:tc>
        <w:tc>
          <w:tcPr>
            <w:tcW w:w="4673" w:type="dxa"/>
          </w:tcPr>
          <w:p w14:paraId="52717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642F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F2585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</w:tcPr>
          <w:p w14:paraId="2D865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2EF2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26FC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и описание состава</w:t>
            </w:r>
          </w:p>
          <w:p w14:paraId="365FB6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производственного оборудования и</w:t>
            </w:r>
          </w:p>
          <w:p w14:paraId="10E15C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технологии его обслуживания</w:t>
            </w:r>
          </w:p>
        </w:tc>
        <w:tc>
          <w:tcPr>
            <w:tcW w:w="4673" w:type="dxa"/>
          </w:tcPr>
          <w:p w14:paraId="30A37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Состав производственного</w:t>
            </w:r>
          </w:p>
          <w:p w14:paraId="0AA9A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оборудования (Активы)</w:t>
            </w:r>
          </w:p>
          <w:p w14:paraId="28AEE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(Номенклатурные позиции),</w:t>
            </w:r>
          </w:p>
          <w:p w14:paraId="5A262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технологические цепочки</w:t>
            </w:r>
          </w:p>
          <w:p w14:paraId="05817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обслуживания</w:t>
            </w:r>
          </w:p>
        </w:tc>
      </w:tr>
      <w:tr w14:paraId="2BCEA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BF0F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Учет работ ТОРО</w:t>
            </w:r>
          </w:p>
        </w:tc>
        <w:tc>
          <w:tcPr>
            <w:tcW w:w="4673" w:type="dxa"/>
          </w:tcPr>
          <w:p w14:paraId="25A0F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C77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1C37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-BoldMT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Календарное планирование работ ТОРО</w:t>
            </w:r>
          </w:p>
        </w:tc>
        <w:tc>
          <w:tcPr>
            <w:tcW w:w="4673" w:type="dxa"/>
          </w:tcPr>
          <w:p w14:paraId="3355C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F3AF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0820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затратами на ТОРО</w:t>
            </w:r>
          </w:p>
        </w:tc>
        <w:tc>
          <w:tcPr>
            <w:tcW w:w="4673" w:type="dxa"/>
          </w:tcPr>
          <w:p w14:paraId="18160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Статьи затрат (План счетов)</w:t>
            </w:r>
          </w:p>
        </w:tc>
      </w:tr>
      <w:tr w14:paraId="721A2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447FD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взаимоотношениями с</w:t>
            </w:r>
          </w:p>
          <w:p w14:paraId="48CACC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сервисными организациями</w:t>
            </w:r>
          </w:p>
        </w:tc>
        <w:tc>
          <w:tcPr>
            <w:tcW w:w="4673" w:type="dxa"/>
          </w:tcPr>
          <w:p w14:paraId="2725D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Подрядчики (Контрагенты)</w:t>
            </w:r>
          </w:p>
        </w:tc>
      </w:tr>
    </w:tbl>
    <w:p w14:paraId="718650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-BoldItalicMT" w:cs="Times New Roman"/>
          <w:b/>
          <w:bCs/>
          <w:i/>
          <w:iCs/>
          <w:color w:val="auto"/>
          <w:sz w:val="24"/>
          <w:szCs w:val="24"/>
          <w:highlight w:val="none"/>
        </w:rPr>
        <w:t>Проект внедрения ERP-технологии</w:t>
      </w:r>
    </w:p>
    <w:p w14:paraId="48BAC1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Как инструмент решения своих проблем владельцы приняли решение о внедрении ERP-технологии. Цель внедрения обозначена следующим образом – рост или как минимум сохранение уровня прибыльности Концерна.</w:t>
      </w:r>
    </w:p>
    <w:p w14:paraId="3FB106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Были сформулированы следующие ожидаемые показатели проекта внедрения ERP-технологии:</w:t>
      </w:r>
    </w:p>
    <w:p w14:paraId="05427705">
      <w:pPr>
        <w:pStyle w:val="2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Срок проекта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4 года;</w:t>
      </w:r>
    </w:p>
    <w:p w14:paraId="61DCC12C">
      <w:pPr>
        <w:pStyle w:val="2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Общий бюджет проекта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3 млн. USD;</w:t>
      </w:r>
    </w:p>
    <w:p w14:paraId="6CEBA453">
      <w:pPr>
        <w:pStyle w:val="2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Возможные функциональные модули ERP</w:t>
      </w:r>
      <w:r>
        <w:rPr>
          <w:color w:val="auto"/>
          <w:highlight w:val="none"/>
        </w:rPr>
        <w:t>-</w:t>
      </w:r>
      <w:r>
        <w:rPr>
          <w:rFonts w:eastAsia="ArialMT"/>
          <w:color w:val="auto"/>
          <w:highlight w:val="none"/>
        </w:rPr>
        <w:t>Технологии:</w:t>
      </w:r>
    </w:p>
    <w:p w14:paraId="270C0136">
      <w:pPr>
        <w:pStyle w:val="20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персоналом;</w:t>
      </w:r>
    </w:p>
    <w:p w14:paraId="12972E3D">
      <w:pPr>
        <w:pStyle w:val="20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взаимоотношениями с клиентами (CRM);</w:t>
      </w:r>
    </w:p>
    <w:p w14:paraId="4CD5A7C9">
      <w:pPr>
        <w:pStyle w:val="20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сбытом;</w:t>
      </w:r>
    </w:p>
    <w:p w14:paraId="3B92AAC1">
      <w:pPr>
        <w:pStyle w:val="20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снабжением;</w:t>
      </w:r>
    </w:p>
    <w:p w14:paraId="04AD74B3">
      <w:pPr>
        <w:pStyle w:val="20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запасами;</w:t>
      </w:r>
    </w:p>
    <w:p w14:paraId="0D62AE8D">
      <w:pPr>
        <w:pStyle w:val="20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финансами;</w:t>
      </w:r>
    </w:p>
    <w:p w14:paraId="1DCF218E">
      <w:pPr>
        <w:pStyle w:val="20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производством;</w:t>
      </w:r>
    </w:p>
    <w:p w14:paraId="2E46FF42">
      <w:pPr>
        <w:pStyle w:val="20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Управление техническим обслуживанием ремонтом и оборудования</w:t>
      </w:r>
    </w:p>
    <w:p w14:paraId="74BB4311">
      <w:pPr>
        <w:pStyle w:val="20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>(ТОРО)</w:t>
      </w:r>
      <w:r>
        <w:rPr>
          <w:color w:val="auto"/>
          <w:highlight w:val="none"/>
        </w:rPr>
        <w:t>;</w:t>
      </w:r>
    </w:p>
    <w:p w14:paraId="4F08D6F0">
      <w:pPr>
        <w:pStyle w:val="20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Бюджетирование.</w:t>
      </w:r>
    </w:p>
    <w:p w14:paraId="212AA7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 xml:space="preserve">Ограничения 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  <w:lang w:val="en-US"/>
        </w:rPr>
        <w:t xml:space="preserve">ERP 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– проекта</w:t>
      </w:r>
    </w:p>
    <w:p w14:paraId="7C66E7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Наличие инвестиционной программы по реконструкции комбината не позволяет выделить много ресурсов на проект. Исходя из возможностей концерна, проект разбили на 2 фазы продолжительностью по 2 года. Бюджет фазы – 1,5 млн. USD.</w:t>
      </w:r>
    </w:p>
    <w:p w14:paraId="12BADC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Стоимость внедрения функциональных модулей приведена ниже в таблице: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710D1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5B2A0E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персоналом</w:t>
            </w:r>
          </w:p>
        </w:tc>
        <w:tc>
          <w:tcPr>
            <w:tcW w:w="4673" w:type="dxa"/>
          </w:tcPr>
          <w:p w14:paraId="50D4069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0,75 млн. USD</w:t>
            </w:r>
          </w:p>
        </w:tc>
      </w:tr>
      <w:tr w14:paraId="139E8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F8CB27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взаимоотношениями с клиентами (CRM)</w:t>
            </w:r>
          </w:p>
        </w:tc>
        <w:tc>
          <w:tcPr>
            <w:tcW w:w="4673" w:type="dxa"/>
          </w:tcPr>
          <w:p w14:paraId="73A81E4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  <w:tr w14:paraId="3E3D5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35A766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сбытом</w:t>
            </w:r>
          </w:p>
        </w:tc>
        <w:tc>
          <w:tcPr>
            <w:tcW w:w="4673" w:type="dxa"/>
          </w:tcPr>
          <w:p w14:paraId="007C5E6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0,25 млн. USD</w:t>
            </w:r>
          </w:p>
        </w:tc>
      </w:tr>
      <w:tr w14:paraId="31D53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2E724D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снабжением</w:t>
            </w:r>
          </w:p>
        </w:tc>
        <w:tc>
          <w:tcPr>
            <w:tcW w:w="4673" w:type="dxa"/>
          </w:tcPr>
          <w:p w14:paraId="087CABB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  <w:tr w14:paraId="15488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C0C5E3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запасами</w:t>
            </w:r>
          </w:p>
        </w:tc>
        <w:tc>
          <w:tcPr>
            <w:tcW w:w="4673" w:type="dxa"/>
          </w:tcPr>
          <w:p w14:paraId="61870E9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  <w:tr w14:paraId="2D0B4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1A0D89A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финансами</w:t>
            </w:r>
          </w:p>
        </w:tc>
        <w:tc>
          <w:tcPr>
            <w:tcW w:w="4673" w:type="dxa"/>
          </w:tcPr>
          <w:p w14:paraId="146620F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  <w:tr w14:paraId="68888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409C15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производством</w:t>
            </w:r>
          </w:p>
        </w:tc>
        <w:tc>
          <w:tcPr>
            <w:tcW w:w="4673" w:type="dxa"/>
          </w:tcPr>
          <w:p w14:paraId="254BD07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  <w:tr w14:paraId="171CF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57A650D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</w:tcPr>
          <w:p w14:paraId="227900B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0,75 млн. USD</w:t>
            </w:r>
          </w:p>
        </w:tc>
      </w:tr>
      <w:tr w14:paraId="7B358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C809AD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Бюджетирование</w:t>
            </w:r>
          </w:p>
        </w:tc>
        <w:tc>
          <w:tcPr>
            <w:tcW w:w="4673" w:type="dxa"/>
          </w:tcPr>
          <w:p w14:paraId="7CC060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0,5 млн. USD</w:t>
            </w:r>
          </w:p>
        </w:tc>
      </w:tr>
    </w:tbl>
    <w:p w14:paraId="4F941A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 качестве возможного спонсора проекта рассматривается 4 представителя высшего руководства Концерна:</w:t>
      </w:r>
    </w:p>
    <w:p w14:paraId="7FD88427">
      <w:pPr>
        <w:pStyle w:val="20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color w:val="auto"/>
          <w:highlight w:val="none"/>
        </w:rPr>
        <w:t>1-</w:t>
      </w:r>
      <w:r>
        <w:rPr>
          <w:rFonts w:eastAsia="ArialMT"/>
          <w:color w:val="auto"/>
          <w:highlight w:val="none"/>
        </w:rPr>
        <w:t>й Заместитель Генерального директора (отвечает за экспорт, закупку сырья, исполняет обязанности Генерального Директора в его отсутствие);</w:t>
      </w:r>
    </w:p>
    <w:p w14:paraId="3052B884">
      <w:pPr>
        <w:pStyle w:val="20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Директор по экономике и финансам;</w:t>
      </w:r>
    </w:p>
    <w:p w14:paraId="707D6C9A">
      <w:pPr>
        <w:pStyle w:val="20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Исполнительный директор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директор Комбината;</w:t>
      </w:r>
    </w:p>
    <w:p w14:paraId="16BC492F">
      <w:pPr>
        <w:pStyle w:val="20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Коммерческий директор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директор Торгового Дома.</w:t>
      </w:r>
    </w:p>
    <w:p w14:paraId="50503FA7">
      <w:pPr>
        <w:pStyle w:val="20"/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b/>
          <w:i/>
          <w:color w:val="auto"/>
          <w:highlight w:val="none"/>
        </w:rPr>
      </w:pPr>
      <w:r>
        <w:rPr>
          <w:rFonts w:eastAsia="ArialMT"/>
          <w:b/>
          <w:i/>
          <w:color w:val="auto"/>
          <w:highlight w:val="none"/>
        </w:rPr>
        <w:t>Допущение игры.</w:t>
      </w:r>
    </w:p>
    <w:p w14:paraId="31A6D0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14:paraId="679E2D4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  <w:t>Техническое задание</w:t>
      </w:r>
    </w:p>
    <w:p w14:paraId="3A3B6A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Просим Вас разработать план проекта внедрения ERP-технологии на промышленном предприятии, описанном в Кейсе, а именно:</w:t>
      </w:r>
    </w:p>
    <w:p w14:paraId="147D70A0">
      <w:pPr>
        <w:pStyle w:val="20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и обоснуйте приоритеты внедрения модулей ERP</w:t>
      </w:r>
      <w:r>
        <w:rPr>
          <w:color w:val="auto"/>
          <w:highlight w:val="none"/>
        </w:rPr>
        <w:t>-</w:t>
      </w:r>
      <w:r>
        <w:rPr>
          <w:rFonts w:eastAsia="ArialMT"/>
          <w:color w:val="auto"/>
          <w:highlight w:val="none"/>
        </w:rPr>
        <w:t xml:space="preserve">технологии исходя из их влияния на достижение целей проекта (связь ЦЕЛИ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 xml:space="preserve">МОДУЛИ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РИСКИ</w:t>
      </w:r>
      <w:r>
        <w:rPr>
          <w:color w:val="auto"/>
          <w:highlight w:val="none"/>
        </w:rPr>
        <w:t>);</w:t>
      </w:r>
    </w:p>
    <w:p w14:paraId="2B567368">
      <w:pPr>
        <w:pStyle w:val="20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Определите границы проекта (в терминах подразделений концерна и модулей </w:t>
      </w:r>
      <w:r>
        <w:rPr>
          <w:color w:val="auto"/>
          <w:highlight w:val="none"/>
        </w:rPr>
        <w:t>ERP-</w:t>
      </w:r>
      <w:r>
        <w:rPr>
          <w:rFonts w:eastAsia="ArialMT"/>
          <w:color w:val="auto"/>
          <w:highlight w:val="none"/>
        </w:rPr>
        <w:t xml:space="preserve">технологии) (ПОДРАЗДЕЛЕНИЯ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МОДУЛИ)</w:t>
      </w:r>
      <w:r>
        <w:rPr>
          <w:color w:val="auto"/>
          <w:highlight w:val="none"/>
        </w:rPr>
        <w:t>;</w:t>
      </w:r>
    </w:p>
    <w:p w14:paraId="2E9628FC">
      <w:pPr>
        <w:pStyle w:val="20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Определите последовательность внедрения модулей </w:t>
      </w:r>
      <w:r>
        <w:rPr>
          <w:color w:val="auto"/>
          <w:highlight w:val="none"/>
        </w:rPr>
        <w:t>ERP-</w:t>
      </w:r>
      <w:r>
        <w:rPr>
          <w:rFonts w:eastAsia="ArialMT"/>
          <w:color w:val="auto"/>
          <w:highlight w:val="none"/>
        </w:rPr>
        <w:t xml:space="preserve">технологии (МОДУЛИ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НОМЕР ФАЗЫ)</w:t>
      </w:r>
      <w:r>
        <w:rPr>
          <w:color w:val="auto"/>
          <w:highlight w:val="none"/>
        </w:rPr>
        <w:t>;</w:t>
      </w:r>
    </w:p>
    <w:p w14:paraId="51AF1AF8">
      <w:pPr>
        <w:pStyle w:val="20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Определите бюджет проекта (НОМЕР ФАЗЫ </w:t>
      </w:r>
      <w:r>
        <w:rPr>
          <w:color w:val="auto"/>
          <w:highlight w:val="none"/>
        </w:rPr>
        <w:t xml:space="preserve">– </w:t>
      </w:r>
      <w:r>
        <w:rPr>
          <w:rFonts w:eastAsia="ArialMT"/>
          <w:color w:val="auto"/>
          <w:highlight w:val="none"/>
        </w:rPr>
        <w:t>СУММА)</w:t>
      </w:r>
      <w:r>
        <w:rPr>
          <w:color w:val="auto"/>
          <w:highlight w:val="none"/>
        </w:rPr>
        <w:t>;</w:t>
      </w:r>
    </w:p>
    <w:p w14:paraId="45AA8A9D">
      <w:pPr>
        <w:pStyle w:val="20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спонсора проекта (КАНДИДАТЫ)</w:t>
      </w:r>
      <w:r>
        <w:rPr>
          <w:color w:val="auto"/>
          <w:highlight w:val="none"/>
        </w:rPr>
        <w:t>.</w:t>
      </w:r>
    </w:p>
    <w:p w14:paraId="3A947F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Если для решения задачи Вам будет не достаточно информации, предоставленной в Кейсе, воспользуйтесь своим жизненным опытом.</w:t>
      </w:r>
    </w:p>
    <w:p w14:paraId="6DF7C25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Форма представления результата</w:t>
      </w:r>
    </w:p>
    <w:p w14:paraId="54E7B9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Все результаты должны быть сгруппированы в 4 блока:</w:t>
      </w:r>
    </w:p>
    <w:p w14:paraId="58B9F1A9">
      <w:pPr>
        <w:pStyle w:val="2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Блок 1. Цели</w:t>
      </w:r>
    </w:p>
    <w:p w14:paraId="7078C971">
      <w:pPr>
        <w:pStyle w:val="2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Блок 2. Границы, Очереди, Организация</w:t>
      </w:r>
    </w:p>
    <w:p w14:paraId="64D4E737">
      <w:pPr>
        <w:pStyle w:val="2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Блок 3. Архитектура КИС</w:t>
      </w:r>
    </w:p>
    <w:p w14:paraId="56B709DD">
      <w:pPr>
        <w:pStyle w:val="20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Блок </w:t>
      </w:r>
      <w:r>
        <w:rPr>
          <w:color w:val="auto"/>
          <w:highlight w:val="none"/>
        </w:rPr>
        <w:t>4</w:t>
      </w:r>
      <w:r>
        <w:rPr>
          <w:rFonts w:eastAsia="ArialMT"/>
          <w:color w:val="auto"/>
          <w:highlight w:val="none"/>
        </w:rPr>
        <w:t>. Риски</w:t>
      </w:r>
    </w:p>
    <w:p w14:paraId="470237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Блок 1</w:t>
      </w:r>
    </w:p>
    <w:p w14:paraId="3B23AF7B">
      <w:pPr>
        <w:pStyle w:val="2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ЦЕЛИ проекта.</w:t>
      </w:r>
    </w:p>
    <w:p w14:paraId="630FCCC3">
      <w:pPr>
        <w:pStyle w:val="20"/>
        <w:autoSpaceDE w:val="0"/>
        <w:autoSpaceDN w:val="0"/>
        <w:adjustRightInd w:val="0"/>
        <w:spacing w:line="360" w:lineRule="auto"/>
        <w:ind w:left="0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Что этот проект даст бизнесу? Цели должны быть сформулированы в терминах бизнес результатов.</w:t>
      </w:r>
      <w:r>
        <w:rPr>
          <w:rFonts w:eastAsia="Times New Roman"/>
          <w:color w:val="auto"/>
          <w:highlight w:val="none"/>
        </w:rPr>
        <w:t xml:space="preserve"> 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0B93B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02F2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Показатель бизнеса и его</w:t>
            </w:r>
          </w:p>
          <w:p w14:paraId="5D245A9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изменение (рост / снижение)</w:t>
            </w:r>
          </w:p>
        </w:tc>
        <w:tc>
          <w:tcPr>
            <w:tcW w:w="4673" w:type="dxa"/>
          </w:tcPr>
          <w:p w14:paraId="56B57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Перечень модулей и механизм влияния (проектное решение)</w:t>
            </w:r>
          </w:p>
        </w:tc>
      </w:tr>
      <w:tr w14:paraId="54EB7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CA31B7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73" w:type="dxa"/>
          </w:tcPr>
          <w:p w14:paraId="586279E7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2910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8560D86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73" w:type="dxa"/>
          </w:tcPr>
          <w:p w14:paraId="4851BB7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1034C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Для формулировки адекватных целей и ожидаемых эффектов проведите количественный анализ данных приведенных в кейсе. Рекомендуется провести анализ тенденций в абсолютных показателях (см. Приложение).</w:t>
      </w:r>
    </w:p>
    <w:p w14:paraId="468FBF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Определите, чем для бизнеса является этот проект:</w:t>
      </w:r>
    </w:p>
    <w:p w14:paraId="13A47470">
      <w:pPr>
        <w:pStyle w:val="2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Выводом из кризиса</w:t>
      </w:r>
    </w:p>
    <w:p w14:paraId="2713B48C">
      <w:pPr>
        <w:pStyle w:val="2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Оптимизацией бизнеса</w:t>
      </w:r>
    </w:p>
    <w:p w14:paraId="3A0219C1">
      <w:pPr>
        <w:pStyle w:val="2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Амбициозным развитием</w:t>
      </w:r>
    </w:p>
    <w:p w14:paraId="7DA2D2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Если Вы считаете, что эти $3 млн. надо вкладывать не в ИТ, а в другие направления, предложите аналогичный проект.</w:t>
      </w:r>
    </w:p>
    <w:p w14:paraId="6A636392">
      <w:pPr>
        <w:pStyle w:val="20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Объясните влияние ЭИС на достижение целей проекта.</w:t>
      </w:r>
    </w:p>
    <w:p w14:paraId="01EFCB5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Сформулируйте (кратко) механизмы влияния работающей КИС на достижение целей проекта.</w:t>
      </w:r>
    </w:p>
    <w:p w14:paraId="67592A70">
      <w:pPr>
        <w:pStyle w:val="2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Пример. Если Вы считаете, что для снижения затрат на персонал необходимо внедрить модуль Управление персоналом, то объясните за счет решения каких задач этого модуля (раздел Функциональная архитектура ERP-технологии) и как это должно произойти.</w:t>
      </w:r>
    </w:p>
    <w:p w14:paraId="62BDF65C">
      <w:pPr>
        <w:pStyle w:val="2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ВНИМАНИЕ!</w:t>
      </w:r>
    </w:p>
    <w:p w14:paraId="2CA11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Воздержитесь от количественных оценок эффектов, например, уровня снижения затрат на персонал. В рамках данной игры необходимо определить лишь механизм этого снижения. </w:t>
      </w:r>
    </w:p>
    <w:p w14:paraId="3B4690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</w:p>
    <w:p w14:paraId="1D14B6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Блок 2</w:t>
      </w:r>
    </w:p>
    <w:p w14:paraId="3EBA99FC">
      <w:pPr>
        <w:pStyle w:val="20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последовательность ввода модулей в эксплуатацию.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36626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17B2240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МОДУЛЬ</w:t>
            </w:r>
          </w:p>
        </w:tc>
        <w:tc>
          <w:tcPr>
            <w:tcW w:w="3115" w:type="dxa"/>
          </w:tcPr>
          <w:p w14:paraId="281BEA7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ФАЗА 1</w:t>
            </w:r>
          </w:p>
        </w:tc>
        <w:tc>
          <w:tcPr>
            <w:tcW w:w="3115" w:type="dxa"/>
          </w:tcPr>
          <w:p w14:paraId="51FEC89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ФАЗА 2</w:t>
            </w:r>
          </w:p>
        </w:tc>
      </w:tr>
      <w:tr w14:paraId="09DEE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7853BFA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Управление финансами</w:t>
            </w:r>
          </w:p>
        </w:tc>
        <w:tc>
          <w:tcPr>
            <w:tcW w:w="3115" w:type="dxa"/>
          </w:tcPr>
          <w:p w14:paraId="3FED209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ПОДРАЗДЕЛЕНИЯ</w:t>
            </w:r>
          </w:p>
        </w:tc>
        <w:tc>
          <w:tcPr>
            <w:tcW w:w="3115" w:type="dxa"/>
          </w:tcPr>
          <w:p w14:paraId="0709466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848C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47EB774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Управление персоналом</w:t>
            </w:r>
          </w:p>
        </w:tc>
        <w:tc>
          <w:tcPr>
            <w:tcW w:w="3115" w:type="dxa"/>
          </w:tcPr>
          <w:p w14:paraId="2F4BFC2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5" w:type="dxa"/>
          </w:tcPr>
          <w:p w14:paraId="1114DC0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ПОДРАЗДЕЛЕНИЯ</w:t>
            </w:r>
          </w:p>
        </w:tc>
      </w:tr>
      <w:tr w14:paraId="046DF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4C02AD7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115" w:type="dxa"/>
          </w:tcPr>
          <w:p w14:paraId="1DC5386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5" w:type="dxa"/>
          </w:tcPr>
          <w:p w14:paraId="321255A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8DC0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0A4BEC6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Сумма</w:t>
            </w:r>
          </w:p>
        </w:tc>
        <w:tc>
          <w:tcPr>
            <w:tcW w:w="3115" w:type="dxa"/>
          </w:tcPr>
          <w:p w14:paraId="1DB95A2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Не более 1, 5 млн.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$</w:t>
            </w:r>
          </w:p>
        </w:tc>
        <w:tc>
          <w:tcPr>
            <w:tcW w:w="3115" w:type="dxa"/>
          </w:tcPr>
          <w:p w14:paraId="6AC4541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Не более 1, 5 млн.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$</w:t>
            </w:r>
          </w:p>
        </w:tc>
      </w:tr>
    </w:tbl>
    <w:p w14:paraId="7D0ADB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Допущения игры.</w:t>
      </w:r>
    </w:p>
    <w:p w14:paraId="249854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Общие затраты на внедрение модуля фиксированы.</w:t>
      </w:r>
    </w:p>
    <w:p w14:paraId="02F4681C">
      <w:pPr>
        <w:pStyle w:val="20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Затраты на внедрение модуля не зависят от перечня подразделений, входящих в границы фазы. Существенными считаются только риски, которые могут возникнуть из</w:t>
      </w:r>
      <w:r>
        <w:rPr>
          <w:color w:val="auto"/>
          <w:highlight w:val="none"/>
        </w:rPr>
        <w:t>-</w:t>
      </w:r>
      <w:r>
        <w:rPr>
          <w:rFonts w:eastAsia="ArialMT"/>
          <w:color w:val="auto"/>
          <w:highlight w:val="none"/>
        </w:rPr>
        <w:t>за несоответствия границ и уровня полномочий спонсора</w:t>
      </w:r>
      <w:r>
        <w:rPr>
          <w:color w:val="auto"/>
          <w:highlight w:val="none"/>
        </w:rPr>
        <w:t>.</w:t>
      </w:r>
    </w:p>
    <w:p w14:paraId="754A9AB0">
      <w:pPr>
        <w:pStyle w:val="20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Затраты на внедрение модуля не зависят от объема работ по доработке модулей, в случае их интеграции с любым АРМ</w:t>
      </w:r>
      <w:r>
        <w:rPr>
          <w:color w:val="auto"/>
          <w:highlight w:val="none"/>
        </w:rPr>
        <w:t xml:space="preserve">. </w:t>
      </w:r>
      <w:r>
        <w:rPr>
          <w:rFonts w:eastAsia="ArialMT"/>
          <w:color w:val="auto"/>
          <w:highlight w:val="none"/>
        </w:rPr>
        <w:t>Существенными считаются только технические риски интеграции.</w:t>
      </w:r>
    </w:p>
    <w:p w14:paraId="4A1D4BB3">
      <w:pPr>
        <w:pStyle w:val="20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Затраты на внедрение модуля фазы не могут переходить на другую фазу, даже если они не превышают платежного лимита фазы (</w:t>
      </w:r>
      <w:r>
        <w:rPr>
          <w:color w:val="auto"/>
          <w:highlight w:val="none"/>
        </w:rPr>
        <w:t>$</w:t>
      </w:r>
      <w:r>
        <w:rPr>
          <w:rFonts w:eastAsia="ArialMT"/>
          <w:color w:val="auto"/>
          <w:highlight w:val="none"/>
        </w:rPr>
        <w:t>1,5 млн.</w:t>
      </w:r>
      <w:r>
        <w:rPr>
          <w:color w:val="auto"/>
          <w:highlight w:val="none"/>
        </w:rPr>
        <w:t>)</w:t>
      </w:r>
      <w:r>
        <w:rPr>
          <w:rFonts w:eastAsia="ArialMT"/>
          <w:color w:val="auto"/>
          <w:highlight w:val="none"/>
        </w:rPr>
        <w:t>. Один модуль внедряется только в одну фазу.</w:t>
      </w:r>
    </w:p>
    <w:p w14:paraId="60EDE2E0">
      <w:pPr>
        <w:pStyle w:val="20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спонсора проекта из перечня КАНДИДАТОВ, приведенных в кейсе.</w:t>
      </w:r>
    </w:p>
    <w:p w14:paraId="212584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Блок – 3</w:t>
      </w:r>
    </w:p>
    <w:p w14:paraId="3766014D">
      <w:pPr>
        <w:pStyle w:val="20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итоговую архитектуру ЭИС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334F5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5F4CAE9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ЗАДАЧА</w:t>
            </w:r>
          </w:p>
        </w:tc>
        <w:tc>
          <w:tcPr>
            <w:tcW w:w="3115" w:type="dxa"/>
          </w:tcPr>
          <w:p w14:paraId="1BD33CA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 xml:space="preserve">МОДУЛЬ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val="en-US"/>
              </w:rPr>
              <w:t>ERP</w:t>
            </w:r>
          </w:p>
        </w:tc>
        <w:tc>
          <w:tcPr>
            <w:tcW w:w="3115" w:type="dxa"/>
          </w:tcPr>
          <w:p w14:paraId="11CAFCC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АРМ</w:t>
            </w:r>
          </w:p>
        </w:tc>
      </w:tr>
      <w:tr w14:paraId="52DB0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06E4F9D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Управление финансами</w:t>
            </w:r>
          </w:p>
        </w:tc>
        <w:tc>
          <w:tcPr>
            <w:tcW w:w="3115" w:type="dxa"/>
          </w:tcPr>
          <w:p w14:paraId="1951B3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+</w:t>
            </w:r>
          </w:p>
        </w:tc>
        <w:tc>
          <w:tcPr>
            <w:tcW w:w="3115" w:type="dxa"/>
          </w:tcPr>
          <w:p w14:paraId="6E58770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9708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3821667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Управление персоналом</w:t>
            </w:r>
          </w:p>
        </w:tc>
        <w:tc>
          <w:tcPr>
            <w:tcW w:w="3115" w:type="dxa"/>
          </w:tcPr>
          <w:p w14:paraId="7463C29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15" w:type="dxa"/>
          </w:tcPr>
          <w:p w14:paraId="322CBD8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+</w:t>
            </w:r>
          </w:p>
        </w:tc>
      </w:tr>
      <w:tr w14:paraId="14D96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6C2886F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115" w:type="dxa"/>
          </w:tcPr>
          <w:p w14:paraId="69CEE7E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115" w:type="dxa"/>
          </w:tcPr>
          <w:p w14:paraId="41A2927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…</w:t>
            </w:r>
          </w:p>
        </w:tc>
      </w:tr>
      <w:tr w14:paraId="5F1F1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731E69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  <w:t>Управление</w:t>
            </w:r>
          </w:p>
          <w:p w14:paraId="70B4C5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  <w:t>техническим</w:t>
            </w:r>
          </w:p>
          <w:p w14:paraId="62113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  <w:t>обслуживанием</w:t>
            </w:r>
          </w:p>
          <w:p w14:paraId="49824A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  <w:t>ремонтом и</w:t>
            </w:r>
          </w:p>
          <w:p w14:paraId="267B7FA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-BoldMT" w:cs="Times New Roman"/>
                <w:bCs/>
                <w:color w:val="auto"/>
                <w:sz w:val="24"/>
                <w:szCs w:val="24"/>
                <w:highlight w:val="none"/>
              </w:rPr>
              <w:t>оборудования (ТОРО)</w:t>
            </w:r>
          </w:p>
        </w:tc>
        <w:tc>
          <w:tcPr>
            <w:tcW w:w="3115" w:type="dxa"/>
          </w:tcPr>
          <w:p w14:paraId="6ADDB8F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  <w:t>+</w:t>
            </w:r>
          </w:p>
        </w:tc>
        <w:tc>
          <w:tcPr>
            <w:tcW w:w="3115" w:type="dxa"/>
          </w:tcPr>
          <w:p w14:paraId="570E6AA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760A8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Допущения игры.</w:t>
      </w:r>
    </w:p>
    <w:p w14:paraId="622311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1. 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Кастомизация модулей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ERP 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технологии или АРМ не требует дополнительных</w:t>
      </w:r>
    </w:p>
    <w:p w14:paraId="7664ABC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денежных и временных затрат, но порождает технические риски проекта. Например, интеграция модуля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“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Управление сбытом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” 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и АРМ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-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а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“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Запасы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” </w:t>
      </w: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не</w:t>
      </w:r>
    </w:p>
    <w:p w14:paraId="0F1DF6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приводит к дополнительным денежным и временным затратам, но порождает КОНКРЕТНЫЕ технические риски ЭИС.</w:t>
      </w:r>
    </w:p>
    <w:p w14:paraId="0B7498E8">
      <w:pPr>
        <w:pStyle w:val="20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14:paraId="131AA3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Блок - 4</w:t>
      </w:r>
    </w:p>
    <w:p w14:paraId="7FFB2C7C">
      <w:pPr>
        <w:pStyle w:val="20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Определите риски проекта.</w:t>
      </w:r>
    </w:p>
    <w:p w14:paraId="61E686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Риски проекта включают угрозы проекту, источником которых являются Ваши проектные решения.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4BA5F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3B888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Неблагоприятные последствия</w:t>
            </w:r>
          </w:p>
          <w:p w14:paraId="396A0A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риска</w:t>
            </w:r>
          </w:p>
        </w:tc>
        <w:tc>
          <w:tcPr>
            <w:tcW w:w="4673" w:type="dxa"/>
          </w:tcPr>
          <w:p w14:paraId="3416040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ArialMT" w:cs="Times New Roman"/>
                <w:color w:val="auto"/>
                <w:sz w:val="24"/>
                <w:szCs w:val="24"/>
                <w:highlight w:val="none"/>
              </w:rPr>
              <w:t>Источник угрозы (проектное решение)</w:t>
            </w:r>
          </w:p>
        </w:tc>
      </w:tr>
      <w:tr w14:paraId="4EAC8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94302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73" w:type="dxa"/>
          </w:tcPr>
          <w:p w14:paraId="5AB0E0C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B988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C82296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73" w:type="dxa"/>
          </w:tcPr>
          <w:p w14:paraId="387AD70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26E5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4C71FF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73" w:type="dxa"/>
          </w:tcPr>
          <w:p w14:paraId="662206D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F4209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Определите 3 существенных, с Вашей точки зрения, риска проекта. По каждому из них укажите источник угрозы (Ваше решение) и неблагоприятное последствие ее реализации.</w:t>
      </w:r>
    </w:p>
    <w:p w14:paraId="4360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Среди источников угроз рассмотрите, прежде всего:</w:t>
      </w:r>
    </w:p>
    <w:p w14:paraId="670B1453">
      <w:pPr>
        <w:pStyle w:val="20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Организационные решения;</w:t>
      </w:r>
    </w:p>
    <w:p w14:paraId="2F17AF43">
      <w:pPr>
        <w:pStyle w:val="20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Технические решения.</w:t>
      </w:r>
    </w:p>
    <w:p w14:paraId="3AAB618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Среди неблагоприятных последствий на этапе эксплуатации рассмотрите, прежде всего:</w:t>
      </w:r>
    </w:p>
    <w:p w14:paraId="5BC936C2">
      <w:pPr>
        <w:pStyle w:val="2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Срыв сроков ввода в эксплуатацию,</w:t>
      </w:r>
    </w:p>
    <w:p w14:paraId="51468B97">
      <w:pPr>
        <w:pStyle w:val="2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Рост издержек,</w:t>
      </w:r>
    </w:p>
    <w:p w14:paraId="1A65F4E7">
      <w:pPr>
        <w:pStyle w:val="2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Потеря доходов,</w:t>
      </w:r>
    </w:p>
    <w:p w14:paraId="5470FB9D">
      <w:pPr>
        <w:pStyle w:val="2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>Потеря надежности КИС.</w:t>
      </w:r>
    </w:p>
    <w:p w14:paraId="0D718A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Пример. Если Ваша последовательность ввода модулей в эксплуатацию предполагает вмешательство в базовые механизмы интеграции ERP-технологии, то это неизбежно приведет к снижению уровня надежности всей КИС и к росту издержек на ее техническую поддержку.</w:t>
      </w:r>
    </w:p>
    <w:p w14:paraId="57E01F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ВНИМАНИЕ!</w:t>
      </w:r>
    </w:p>
    <w:p w14:paraId="4C15EF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Воздержитесь от количественных оценок рисков, например, уровня повышения издержек на техническую поддержку. В рамках данной игры необходимо определить лишь механизм этого влияния.</w:t>
      </w:r>
    </w:p>
    <w:p w14:paraId="008E1C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</w:p>
    <w:p w14:paraId="66F300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  <w:t>ПРИЛОЖЕНИЕ</w:t>
      </w:r>
    </w:p>
    <w:p w14:paraId="13705BE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Показатели в абсолютных значениях ($ млн.) на 2016.</w:t>
      </w:r>
    </w:p>
    <w:p w14:paraId="588395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Объем реализации продукции – 180</w:t>
      </w:r>
    </w:p>
    <w:p w14:paraId="4B159E60">
      <w:pPr>
        <w:pStyle w:val="20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Полуфабрикаты </w:t>
      </w:r>
      <w:r>
        <w:rPr>
          <w:color w:val="auto"/>
          <w:highlight w:val="none"/>
        </w:rPr>
        <w:t>- 144 (80%)</w:t>
      </w:r>
    </w:p>
    <w:p w14:paraId="1769B3BA">
      <w:pPr>
        <w:pStyle w:val="20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Реагенты </w:t>
      </w:r>
      <w:r>
        <w:rPr>
          <w:color w:val="auto"/>
          <w:highlight w:val="none"/>
        </w:rPr>
        <w:t>- 36 (20%)</w:t>
      </w:r>
    </w:p>
    <w:p w14:paraId="4D209AC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>Объем рынка реагентов - 300 (доля рынка 12%)</w:t>
      </w:r>
    </w:p>
    <w:p w14:paraId="76DF4E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ArialMT" w:cs="Times New Roman"/>
          <w:b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b/>
          <w:i/>
          <w:color w:val="auto"/>
          <w:sz w:val="24"/>
          <w:szCs w:val="24"/>
          <w:highlight w:val="none"/>
        </w:rPr>
        <w:t>Затраты</w:t>
      </w:r>
    </w:p>
    <w:p w14:paraId="6FDC7F33">
      <w:pPr>
        <w:pStyle w:val="20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Полуфабрикаты </w:t>
      </w:r>
      <w:r>
        <w:rPr>
          <w:color w:val="auto"/>
          <w:highlight w:val="none"/>
        </w:rPr>
        <w:t xml:space="preserve">- </w:t>
      </w:r>
      <w:r>
        <w:rPr>
          <w:rFonts w:eastAsia="ArialMT"/>
          <w:color w:val="auto"/>
          <w:highlight w:val="none"/>
        </w:rPr>
        <w:t>122 (маржинальная прибыль 15%)</w:t>
      </w:r>
    </w:p>
    <w:p w14:paraId="7908BFEF">
      <w:pPr>
        <w:pStyle w:val="20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Реагенты </w:t>
      </w:r>
      <w:r>
        <w:rPr>
          <w:color w:val="auto"/>
          <w:highlight w:val="none"/>
        </w:rPr>
        <w:t>- 2</w:t>
      </w:r>
      <w:r>
        <w:rPr>
          <w:rFonts w:eastAsia="ArialMT"/>
          <w:color w:val="auto"/>
          <w:highlight w:val="none"/>
        </w:rPr>
        <w:t>7 (маржинальная прибыль 25%)</w:t>
      </w:r>
    </w:p>
    <w:p w14:paraId="5FB830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color w:val="auto"/>
          <w:sz w:val="24"/>
          <w:szCs w:val="24"/>
          <w:highlight w:val="none"/>
        </w:rPr>
        <w:t xml:space="preserve">Общие затраты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– 149</w:t>
      </w:r>
    </w:p>
    <w:p w14:paraId="381B490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ArialMT" w:cs="Times New Roman"/>
          <w:b/>
          <w:color w:val="auto"/>
          <w:sz w:val="24"/>
          <w:szCs w:val="24"/>
          <w:highlight w:val="none"/>
        </w:rPr>
        <w:t>Структура затрат на производство и реализацию продукции</w:t>
      </w:r>
    </w:p>
    <w:p w14:paraId="09CCEEEE">
      <w:pPr>
        <w:pStyle w:val="20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Сырье и основные реагенты </w:t>
      </w:r>
      <w:r>
        <w:rPr>
          <w:color w:val="auto"/>
          <w:highlight w:val="none"/>
        </w:rPr>
        <w:t>- 60 (40%)</w:t>
      </w:r>
    </w:p>
    <w:p w14:paraId="15F6D716">
      <w:pPr>
        <w:pStyle w:val="20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Вспомогательные материалы для производства </w:t>
      </w:r>
      <w:r>
        <w:rPr>
          <w:color w:val="auto"/>
          <w:highlight w:val="none"/>
        </w:rPr>
        <w:t>- 7 ( 5%)</w:t>
      </w:r>
    </w:p>
    <w:p w14:paraId="39A62A6E">
      <w:pPr>
        <w:pStyle w:val="20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Ремонт оборудования </w:t>
      </w:r>
      <w:r>
        <w:rPr>
          <w:color w:val="auto"/>
          <w:highlight w:val="none"/>
        </w:rPr>
        <w:t>- 45 (30%)</w:t>
      </w:r>
    </w:p>
    <w:p w14:paraId="36B683B8">
      <w:pPr>
        <w:pStyle w:val="20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  <w:rPr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Зарплата персонала </w:t>
      </w:r>
      <w:r>
        <w:rPr>
          <w:color w:val="auto"/>
          <w:highlight w:val="none"/>
        </w:rPr>
        <w:t>- 30 (20%)</w:t>
      </w:r>
    </w:p>
    <w:p w14:paraId="12E807CF">
      <w:pPr>
        <w:pStyle w:val="20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b/>
          <w:color w:val="auto"/>
          <w:highlight w:val="none"/>
        </w:rPr>
      </w:pPr>
      <w:r>
        <w:rPr>
          <w:rFonts w:eastAsia="ArialMT"/>
          <w:color w:val="auto"/>
          <w:highlight w:val="none"/>
        </w:rPr>
        <w:t xml:space="preserve">Затраты на реализацию </w:t>
      </w:r>
      <w:r>
        <w:rPr>
          <w:color w:val="auto"/>
          <w:highlight w:val="none"/>
        </w:rPr>
        <w:t>- 7 ( 5%)</w:t>
      </w:r>
    </w:p>
    <w:p w14:paraId="1EA9A7C5">
      <w:pPr>
        <w:pStyle w:val="20"/>
        <w:widowControl w:val="0"/>
        <w:ind w:left="0"/>
        <w:jc w:val="both"/>
        <w:rPr>
          <w:rFonts w:eastAsia="Times New Roman"/>
          <w:b/>
          <w:i/>
          <w:color w:val="auto"/>
          <w:highlight w:val="none"/>
        </w:rPr>
      </w:pPr>
    </w:p>
    <w:p w14:paraId="6BC43466">
      <w:pPr>
        <w:pStyle w:val="20"/>
        <w:widowControl w:val="0"/>
        <w:ind w:left="450"/>
        <w:jc w:val="center"/>
        <w:rPr>
          <w:rFonts w:eastAsia="Times New Roman"/>
          <w:b/>
          <w:i/>
          <w:color w:val="auto"/>
          <w:highlight w:val="none"/>
        </w:rPr>
      </w:pPr>
      <w:r>
        <w:rPr>
          <w:rFonts w:eastAsia="Times New Roman"/>
          <w:b/>
          <w:i/>
          <w:color w:val="auto"/>
          <w:highlight w:val="none"/>
        </w:rPr>
        <w:t>10.8 Критерии оценки знаний студентов</w:t>
      </w:r>
    </w:p>
    <w:p w14:paraId="5C64B75C">
      <w:pPr>
        <w:pStyle w:val="20"/>
        <w:widowControl w:val="0"/>
        <w:ind w:left="450"/>
        <w:jc w:val="center"/>
        <w:rPr>
          <w:rFonts w:eastAsia="Times New Roman"/>
          <w:b/>
          <w:color w:val="auto"/>
          <w:highlight w:val="none"/>
        </w:rPr>
      </w:pPr>
      <w:r>
        <w:rPr>
          <w:rFonts w:eastAsia="Times New Roman"/>
          <w:b/>
          <w:color w:val="auto"/>
          <w:highlight w:val="none"/>
        </w:rPr>
        <w:t>Критерии оценки тестовых заданий</w:t>
      </w:r>
    </w:p>
    <w:p w14:paraId="2CD968C0">
      <w:pPr>
        <w:pStyle w:val="20"/>
        <w:widowControl w:val="0"/>
        <w:spacing w:line="360" w:lineRule="auto"/>
        <w:ind w:left="448" w:firstLine="709"/>
        <w:jc w:val="both"/>
        <w:rPr>
          <w:rFonts w:eastAsia="Times New Roman"/>
          <w:color w:val="auto"/>
          <w:highlight w:val="none"/>
        </w:rPr>
      </w:pPr>
      <w:r>
        <w:rPr>
          <w:rFonts w:eastAsia="Times New Roman"/>
          <w:color w:val="auto"/>
          <w:highlight w:val="none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53E60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1CA7333">
            <w:pPr>
              <w:pStyle w:val="20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color w:val="auto"/>
                <w:highlight w:val="none"/>
              </w:rPr>
            </w:pPr>
            <w:r>
              <w:rPr>
                <w:rFonts w:eastAsia="Times New Roman"/>
                <w:b/>
                <w:color w:val="auto"/>
                <w:highlight w:val="none"/>
              </w:rPr>
              <w:t>Шкала оценивания</w:t>
            </w:r>
          </w:p>
        </w:tc>
        <w:tc>
          <w:tcPr>
            <w:tcW w:w="4673" w:type="dxa"/>
          </w:tcPr>
          <w:p w14:paraId="3EB22945">
            <w:pPr>
              <w:pStyle w:val="20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color w:val="auto"/>
                <w:highlight w:val="none"/>
              </w:rPr>
            </w:pPr>
            <w:r>
              <w:rPr>
                <w:rFonts w:eastAsia="Times New Roman"/>
                <w:b/>
                <w:color w:val="auto"/>
                <w:highlight w:val="none"/>
              </w:rPr>
              <w:t>Показатели</w:t>
            </w:r>
          </w:p>
        </w:tc>
      </w:tr>
      <w:tr w14:paraId="7EEC4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3B004CAE">
            <w:pPr>
              <w:pStyle w:val="20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«отлично»</w:t>
            </w:r>
          </w:p>
        </w:tc>
        <w:tc>
          <w:tcPr>
            <w:tcW w:w="4673" w:type="dxa"/>
          </w:tcPr>
          <w:p w14:paraId="158A8A67">
            <w:pPr>
              <w:pStyle w:val="20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90 % - 100%</w:t>
            </w:r>
          </w:p>
        </w:tc>
      </w:tr>
      <w:tr w14:paraId="4B047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96F331D">
            <w:pPr>
              <w:pStyle w:val="20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«хорошо»</w:t>
            </w:r>
          </w:p>
        </w:tc>
        <w:tc>
          <w:tcPr>
            <w:tcW w:w="4673" w:type="dxa"/>
          </w:tcPr>
          <w:p w14:paraId="4A08B494">
            <w:pPr>
              <w:pStyle w:val="20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75 % - 89%</w:t>
            </w:r>
          </w:p>
        </w:tc>
      </w:tr>
      <w:tr w14:paraId="47D36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048F8040">
            <w:pPr>
              <w:pStyle w:val="20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«удовлетворительно»</w:t>
            </w:r>
          </w:p>
        </w:tc>
        <w:tc>
          <w:tcPr>
            <w:tcW w:w="4673" w:type="dxa"/>
          </w:tcPr>
          <w:p w14:paraId="1037CD80">
            <w:pPr>
              <w:pStyle w:val="20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60% - 74%</w:t>
            </w:r>
          </w:p>
        </w:tc>
      </w:tr>
      <w:tr w14:paraId="6A9EB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69F0C733">
            <w:pPr>
              <w:pStyle w:val="20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«неудовлетворительно»</w:t>
            </w:r>
          </w:p>
        </w:tc>
        <w:tc>
          <w:tcPr>
            <w:tcW w:w="4673" w:type="dxa"/>
          </w:tcPr>
          <w:p w14:paraId="5516E6BD">
            <w:pPr>
              <w:pStyle w:val="20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  <w:highlight w:val="none"/>
              </w:rPr>
            </w:pPr>
            <w:r>
              <w:rPr>
                <w:rFonts w:eastAsia="Times New Roman"/>
                <w:color w:val="auto"/>
                <w:highlight w:val="none"/>
              </w:rPr>
              <w:t>менее 59%</w:t>
            </w:r>
          </w:p>
        </w:tc>
      </w:tr>
    </w:tbl>
    <w:p w14:paraId="5223C3FE">
      <w:pPr>
        <w:pStyle w:val="20"/>
        <w:widowControl w:val="0"/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</w:p>
    <w:p w14:paraId="611B1E6B">
      <w:pPr>
        <w:widowControl w:val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Критерии оценки реферата, доклада</w:t>
      </w:r>
    </w:p>
    <w:p w14:paraId="5E65472D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Изложенное понимание реферата, доклада как целостного авторского текста определяет критерии его оценки: новизна текста; обоснованность выбора источника; степень раскрытия сущности вопроса; соблюдения требований к оформлению.</w:t>
      </w:r>
    </w:p>
    <w:p w14:paraId="50C711EB">
      <w:pPr>
        <w:widowControl w:val="0"/>
        <w:spacing w:after="0"/>
        <w:ind w:firstLine="709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Новизна текста:</w:t>
      </w:r>
    </w:p>
    <w:p w14:paraId="33308B35">
      <w:pPr>
        <w:widowControl w:val="0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а) актуальность темы исследования;</w:t>
      </w:r>
    </w:p>
    <w:p w14:paraId="0FF16E87">
      <w:pPr>
        <w:widowControl w:val="0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б) новизна и самостоятельность в постановке проблемы;</w:t>
      </w:r>
    </w:p>
    <w:p w14:paraId="58F6EC21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в) умение работать с исследованиями, критической литературой, систематизировать и структурировать материал;</w:t>
      </w:r>
    </w:p>
    <w:p w14:paraId="2D4D7E35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г) заявленность авторской позиции, самостоятельность оценок и суждений.</w:t>
      </w:r>
    </w:p>
    <w:p w14:paraId="01772ED5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Степень раскрытия сущности вопроса:</w:t>
      </w:r>
    </w:p>
    <w:p w14:paraId="544C535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а) соответствие плана теме реферата, доклада;</w:t>
      </w:r>
    </w:p>
    <w:p w14:paraId="02C9455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б) соответствие содержания теме и плану реферата, доклада;</w:t>
      </w:r>
    </w:p>
    <w:p w14:paraId="1EC52C14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в) полнота и глубина знаний по теме;</w:t>
      </w:r>
    </w:p>
    <w:p w14:paraId="5227459C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г) обоснованность способов и методов работы с материалом;</w:t>
      </w:r>
    </w:p>
    <w:p w14:paraId="52132D9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д) умение обобщать, делать выводы, сопоставлять различные точки зрения по одному вопросу (проблеме).</w:t>
      </w:r>
    </w:p>
    <w:p w14:paraId="4984D4A0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Обоснованность выбора источников:</w:t>
      </w:r>
    </w:p>
    <w:p w14:paraId="686AE854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а) оценка использованной литературы: привлечены ли наиболее известные работы по теме исследования (в т.ч. журнальные публикации последних лет, последние статистические данные, сводки, справки и т.д.).</w:t>
      </w:r>
    </w:p>
    <w:p w14:paraId="2FCB14C5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  <w:t>Соблюдение требований к оформлению:</w:t>
      </w:r>
    </w:p>
    <w:p w14:paraId="33E8F452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а) верное оформление ссылок на используемую литературу, список литературы;</w:t>
      </w:r>
    </w:p>
    <w:p w14:paraId="104BE707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б) оценка грамотности и культуры изложения (в т.ч. орфографической, пунктуационной, стилистической культуры), владение терминологией;</w:t>
      </w:r>
    </w:p>
    <w:p w14:paraId="5259DFAA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в) соблюдение требований к объему реферата, доклада. </w:t>
      </w:r>
    </w:p>
    <w:p w14:paraId="7D340A8E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отлично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ставится, если выполнены все требования к написанию и защите реферата, доклада: обозначена проблема и обоснована ее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объем, соблюдены требования к внешнему оформлению, даны правильные ответы на дополнительные вопросы.</w:t>
      </w:r>
    </w:p>
    <w:p w14:paraId="7F73C118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хорошо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- основные требования к реферату, докладу и его защите выполнены, но при этом допущены недочеты. В частности имеются неточности в изложении материала; отсутствует логическая последовательность в суждениях; не выдержан объем реферата, доклада; имеются упущения в оформлении; на дополнительные вопросы при защите даны неполные ответы.</w:t>
      </w:r>
    </w:p>
    <w:p w14:paraId="480C1D1C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- имеются существенные отступления от требований к реферированию. В частности: тема освещена частично; допущены фактические ошибки в содержании реферата, доклада или при ответе на дополнительные вопросы; во время защиты отсутствует вывод.</w:t>
      </w:r>
    </w:p>
    <w:p w14:paraId="3F03F6B2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неудовлетворительно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» - тема реферата, доклада не раскрыта, обнаруживается существенное непонимание проблемы. </w:t>
      </w:r>
    </w:p>
    <w:p w14:paraId="2E19FCF9">
      <w:pPr>
        <w:widowControl w:val="0"/>
        <w:tabs>
          <w:tab w:val="left" w:pos="3315"/>
        </w:tabs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Критерии оценки устного ответа</w:t>
      </w:r>
    </w:p>
    <w:p w14:paraId="60D3A9F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отлично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</w:t>
      </w:r>
    </w:p>
    <w:p w14:paraId="1872F1DA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хорошо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преподавателя.</w:t>
      </w:r>
    </w:p>
    <w:p w14:paraId="2E54E4DA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выставляется за ответ, в котором озвучено более половины требуемого материала, с положительным ответом на большую часть наводящих вопросов.</w:t>
      </w:r>
    </w:p>
    <w:p w14:paraId="360AB134">
      <w:pPr>
        <w:widowControl w:val="0"/>
        <w:spacing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неудовлетворительно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» выставляется за ответ,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</w:t>
      </w:r>
    </w:p>
    <w:p w14:paraId="10E505B4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Критерии оценки кейс - задач</w:t>
      </w:r>
    </w:p>
    <w:p w14:paraId="3F932FD6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 xml:space="preserve">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отлично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 xml:space="preserve">» -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1D2CFE31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хорошо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14:paraId="0BD3B440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</w:rPr>
        <w:t>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4473414C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  <w:t>неудовлетворительно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14:paraId="1CDAD382">
      <w:pPr>
        <w:pStyle w:val="20"/>
        <w:widowControl w:val="0"/>
        <w:spacing w:after="240"/>
        <w:ind w:left="1069"/>
        <w:jc w:val="center"/>
        <w:rPr>
          <w:rFonts w:eastAsia="Times New Roman"/>
          <w:b/>
          <w:color w:val="auto"/>
          <w:highlight w:val="none"/>
        </w:rPr>
      </w:pPr>
    </w:p>
    <w:p w14:paraId="184294C1">
      <w:pPr>
        <w:pStyle w:val="20"/>
        <w:widowControl w:val="0"/>
        <w:ind w:left="0"/>
        <w:jc w:val="center"/>
        <w:rPr>
          <w:rFonts w:eastAsia="Times New Roman"/>
          <w:b/>
          <w:color w:val="auto"/>
          <w:highlight w:val="none"/>
        </w:rPr>
      </w:pPr>
      <w:r>
        <w:rPr>
          <w:rFonts w:eastAsia="Times New Roman"/>
          <w:b/>
          <w:color w:val="auto"/>
          <w:highlight w:val="none"/>
        </w:rPr>
        <w:t>Критерии оценки деловой игры</w:t>
      </w:r>
    </w:p>
    <w:p w14:paraId="4D515E45">
      <w:pPr>
        <w:pStyle w:val="39"/>
        <w:spacing w:line="360" w:lineRule="auto"/>
        <w:ind w:firstLine="709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По окончании игры подсчитываются общие баллы, набранные группами за всю игру, и за определенную сумму баллов (которую устанавливает ведущий) каждый игрок получает положительную оценку.</w:t>
      </w:r>
    </w:p>
    <w:p w14:paraId="459A52B6">
      <w:pPr>
        <w:pStyle w:val="39"/>
        <w:spacing w:line="360" w:lineRule="auto"/>
        <w:ind w:firstLine="709"/>
        <w:jc w:val="both"/>
        <w:rPr>
          <w:color w:val="auto"/>
          <w:highlight w:val="none"/>
        </w:rPr>
      </w:pPr>
      <w:r>
        <w:rPr>
          <w:i/>
          <w:iCs/>
          <w:color w:val="auto"/>
          <w:highlight w:val="none"/>
        </w:rPr>
        <w:t xml:space="preserve">Правильность выполнения заданий </w:t>
      </w:r>
      <w:r>
        <w:rPr>
          <w:color w:val="auto"/>
          <w:highlight w:val="none"/>
        </w:rPr>
        <w:t>оценивается по следующим критериям:</w:t>
      </w:r>
    </w:p>
    <w:p w14:paraId="4C63DB32">
      <w:pPr>
        <w:pStyle w:val="39"/>
        <w:spacing w:line="360" w:lineRule="auto"/>
        <w:ind w:firstLine="709"/>
        <w:jc w:val="both"/>
        <w:rPr>
          <w:i/>
          <w:color w:val="auto"/>
          <w:highlight w:val="none"/>
        </w:rPr>
      </w:pPr>
      <w:r>
        <w:rPr>
          <w:i/>
          <w:color w:val="auto"/>
          <w:highlight w:val="none"/>
        </w:rPr>
        <w:t>Задание 1:</w:t>
      </w:r>
    </w:p>
    <w:p w14:paraId="2DDCE728">
      <w:pPr>
        <w:pStyle w:val="39"/>
        <w:numPr>
          <w:ilvl w:val="0"/>
          <w:numId w:val="40"/>
        </w:numPr>
        <w:spacing w:line="360" w:lineRule="auto"/>
        <w:ind w:left="0"/>
        <w:jc w:val="both"/>
        <w:rPr>
          <w:color w:val="auto"/>
          <w:sz w:val="23"/>
          <w:szCs w:val="23"/>
          <w:highlight w:val="none"/>
        </w:rPr>
      </w:pPr>
      <w:r>
        <w:rPr>
          <w:color w:val="auto"/>
          <w:sz w:val="23"/>
          <w:szCs w:val="23"/>
          <w:highlight w:val="none"/>
        </w:rPr>
        <w:t>компактность структуры кроссворда;</w:t>
      </w:r>
    </w:p>
    <w:p w14:paraId="0E9CA2C8">
      <w:pPr>
        <w:pStyle w:val="39"/>
        <w:numPr>
          <w:ilvl w:val="0"/>
          <w:numId w:val="40"/>
        </w:numPr>
        <w:spacing w:line="360" w:lineRule="auto"/>
        <w:ind w:left="0"/>
        <w:jc w:val="both"/>
        <w:rPr>
          <w:color w:val="auto"/>
          <w:sz w:val="23"/>
          <w:szCs w:val="23"/>
          <w:highlight w:val="none"/>
        </w:rPr>
      </w:pPr>
      <w:r>
        <w:rPr>
          <w:color w:val="auto"/>
          <w:sz w:val="23"/>
          <w:szCs w:val="23"/>
          <w:highlight w:val="none"/>
        </w:rPr>
        <w:t>правильность;</w:t>
      </w:r>
    </w:p>
    <w:p w14:paraId="2A1D7D71">
      <w:pPr>
        <w:pStyle w:val="39"/>
        <w:numPr>
          <w:ilvl w:val="0"/>
          <w:numId w:val="40"/>
        </w:numPr>
        <w:spacing w:line="360" w:lineRule="auto"/>
        <w:ind w:left="0"/>
        <w:jc w:val="both"/>
        <w:rPr>
          <w:color w:val="auto"/>
          <w:sz w:val="23"/>
          <w:szCs w:val="23"/>
          <w:highlight w:val="none"/>
        </w:rPr>
      </w:pPr>
      <w:r>
        <w:rPr>
          <w:color w:val="auto"/>
          <w:sz w:val="23"/>
          <w:szCs w:val="23"/>
          <w:highlight w:val="none"/>
        </w:rPr>
        <w:t>рациональность;</w:t>
      </w:r>
    </w:p>
    <w:p w14:paraId="48622706">
      <w:pPr>
        <w:pStyle w:val="39"/>
        <w:numPr>
          <w:ilvl w:val="0"/>
          <w:numId w:val="40"/>
        </w:numPr>
        <w:spacing w:line="360" w:lineRule="auto"/>
        <w:ind w:left="0"/>
        <w:jc w:val="both"/>
        <w:rPr>
          <w:color w:val="auto"/>
          <w:sz w:val="23"/>
          <w:szCs w:val="23"/>
          <w:highlight w:val="none"/>
        </w:rPr>
      </w:pPr>
      <w:r>
        <w:rPr>
          <w:color w:val="auto"/>
          <w:sz w:val="23"/>
          <w:szCs w:val="23"/>
          <w:highlight w:val="none"/>
        </w:rPr>
        <w:t>аккуратность;</w:t>
      </w:r>
    </w:p>
    <w:p w14:paraId="787FFC40">
      <w:pPr>
        <w:pStyle w:val="39"/>
        <w:spacing w:line="360" w:lineRule="auto"/>
        <w:ind w:firstLine="709"/>
        <w:jc w:val="both"/>
        <w:rPr>
          <w:rFonts w:eastAsia="Times New Roman"/>
          <w:i/>
          <w:color w:val="auto"/>
          <w:highlight w:val="none"/>
        </w:rPr>
      </w:pPr>
      <w:r>
        <w:rPr>
          <w:rFonts w:eastAsia="Times New Roman"/>
          <w:i/>
          <w:color w:val="auto"/>
          <w:highlight w:val="none"/>
        </w:rPr>
        <w:t>Задание 2:</w:t>
      </w:r>
    </w:p>
    <w:p w14:paraId="60FD12BE">
      <w:pPr>
        <w:pStyle w:val="39"/>
        <w:numPr>
          <w:ilvl w:val="0"/>
          <w:numId w:val="41"/>
        </w:numPr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ориентация в материале; </w:t>
      </w:r>
    </w:p>
    <w:p w14:paraId="67C4E7A6">
      <w:pPr>
        <w:pStyle w:val="39"/>
        <w:numPr>
          <w:ilvl w:val="0"/>
          <w:numId w:val="41"/>
        </w:numPr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культура речи; </w:t>
      </w:r>
    </w:p>
    <w:p w14:paraId="07F7C956">
      <w:pPr>
        <w:pStyle w:val="39"/>
        <w:numPr>
          <w:ilvl w:val="0"/>
          <w:numId w:val="41"/>
        </w:numPr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краткость; </w:t>
      </w:r>
    </w:p>
    <w:p w14:paraId="47F3AFA6">
      <w:pPr>
        <w:pStyle w:val="39"/>
        <w:numPr>
          <w:ilvl w:val="0"/>
          <w:numId w:val="41"/>
        </w:numPr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логичность и убедительность; </w:t>
      </w:r>
    </w:p>
    <w:p w14:paraId="6AA6511D">
      <w:pPr>
        <w:pStyle w:val="39"/>
        <w:numPr>
          <w:ilvl w:val="0"/>
          <w:numId w:val="41"/>
        </w:numPr>
        <w:spacing w:line="360" w:lineRule="auto"/>
        <w:ind w:left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выделение существенного; </w:t>
      </w:r>
    </w:p>
    <w:p w14:paraId="0982AF43">
      <w:pPr>
        <w:pStyle w:val="39"/>
        <w:numPr>
          <w:ilvl w:val="0"/>
          <w:numId w:val="41"/>
        </w:numPr>
        <w:spacing w:line="360" w:lineRule="auto"/>
        <w:ind w:left="0"/>
        <w:jc w:val="both"/>
        <w:rPr>
          <w:rFonts w:eastAsia="Times New Roman"/>
          <w:color w:val="auto"/>
          <w:highlight w:val="none"/>
        </w:rPr>
      </w:pPr>
      <w:r>
        <w:rPr>
          <w:color w:val="auto"/>
          <w:highlight w:val="none"/>
        </w:rPr>
        <w:t>умение заинтересовать слушателей.</w:t>
      </w:r>
    </w:p>
    <w:p w14:paraId="758A5C20">
      <w:pPr>
        <w:pStyle w:val="39"/>
        <w:spacing w:line="360" w:lineRule="auto"/>
        <w:jc w:val="both"/>
        <w:rPr>
          <w:color w:val="auto"/>
          <w:sz w:val="23"/>
          <w:szCs w:val="23"/>
          <w:highlight w:val="none"/>
        </w:rPr>
      </w:pPr>
      <w:r>
        <w:rPr>
          <w:color w:val="auto"/>
          <w:sz w:val="23"/>
          <w:szCs w:val="23"/>
          <w:highlight w:val="none"/>
        </w:rPr>
        <w:t>Максимальное количество баллов за выполнение каждого из заданий — 5 баллов.</w:t>
      </w:r>
    </w:p>
    <w:p w14:paraId="57FD4011">
      <w:pPr>
        <w:pStyle w:val="39"/>
        <w:spacing w:line="360" w:lineRule="auto"/>
        <w:jc w:val="both"/>
        <w:rPr>
          <w:color w:val="auto"/>
          <w:sz w:val="23"/>
          <w:szCs w:val="23"/>
          <w:highlight w:val="none"/>
        </w:rPr>
      </w:pPr>
      <w:r>
        <w:rPr>
          <w:i/>
          <w:iCs/>
          <w:color w:val="auto"/>
          <w:sz w:val="23"/>
          <w:szCs w:val="23"/>
          <w:highlight w:val="none"/>
        </w:rPr>
        <w:t xml:space="preserve">Поведение участников игры </w:t>
      </w:r>
      <w:r>
        <w:rPr>
          <w:color w:val="auto"/>
          <w:sz w:val="23"/>
          <w:szCs w:val="23"/>
          <w:highlight w:val="none"/>
        </w:rPr>
        <w:t>оценивается по следующим критериям:</w:t>
      </w:r>
    </w:p>
    <w:p w14:paraId="298FC38A">
      <w:pPr>
        <w:pStyle w:val="39"/>
        <w:numPr>
          <w:ilvl w:val="0"/>
          <w:numId w:val="42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взаимопомощь в группе; </w:t>
      </w:r>
    </w:p>
    <w:p w14:paraId="0B4D462D">
      <w:pPr>
        <w:pStyle w:val="39"/>
        <w:numPr>
          <w:ilvl w:val="0"/>
          <w:numId w:val="42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умение общаться с коллегами; </w:t>
      </w:r>
    </w:p>
    <w:p w14:paraId="2E89D2F0">
      <w:pPr>
        <w:pStyle w:val="39"/>
        <w:numPr>
          <w:ilvl w:val="0"/>
          <w:numId w:val="42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умение организовать работу в группе; </w:t>
      </w:r>
    </w:p>
    <w:p w14:paraId="786E0991">
      <w:pPr>
        <w:pStyle w:val="39"/>
        <w:numPr>
          <w:ilvl w:val="0"/>
          <w:numId w:val="42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умение уложиться во времени при решении задач; </w:t>
      </w:r>
    </w:p>
    <w:p w14:paraId="3071EB59">
      <w:pPr>
        <w:pStyle w:val="39"/>
        <w:numPr>
          <w:ilvl w:val="0"/>
          <w:numId w:val="42"/>
        </w:numPr>
        <w:spacing w:line="360" w:lineRule="auto"/>
        <w:ind w:left="0"/>
        <w:rPr>
          <w:rFonts w:eastAsia="Times New Roman"/>
          <w:color w:val="auto"/>
          <w:highlight w:val="none"/>
        </w:rPr>
      </w:pPr>
      <w:r>
        <w:rPr>
          <w:color w:val="auto"/>
          <w:highlight w:val="none"/>
        </w:rPr>
        <w:t>умение слушать выступление своего докладчика и докладчика другой группы.</w:t>
      </w:r>
    </w:p>
    <w:p w14:paraId="1D5E8FEC">
      <w:pPr>
        <w:pStyle w:val="39"/>
        <w:spacing w:line="360" w:lineRule="auto"/>
        <w:ind w:firstLine="709"/>
        <w:rPr>
          <w:color w:val="auto"/>
          <w:highlight w:val="none"/>
        </w:rPr>
      </w:pPr>
      <w:r>
        <w:rPr>
          <w:color w:val="auto"/>
          <w:highlight w:val="none"/>
        </w:rPr>
        <w:t>Количество баллов, которое начисляется за тактичное поведение во время игры, — 5, и еще несколько баллов могут быть добавлены на усмотрение ведущего.</w:t>
      </w:r>
    </w:p>
    <w:p w14:paraId="4FC41B5D">
      <w:pPr>
        <w:pStyle w:val="39"/>
        <w:spacing w:line="360" w:lineRule="auto"/>
        <w:ind w:firstLine="709"/>
        <w:rPr>
          <w:color w:val="auto"/>
          <w:highlight w:val="none"/>
        </w:rPr>
      </w:pPr>
      <w:r>
        <w:rPr>
          <w:color w:val="auto"/>
          <w:highlight w:val="none"/>
        </w:rPr>
        <w:t>За нарушение дисциплины взимаются штрафы:</w:t>
      </w:r>
    </w:p>
    <w:p w14:paraId="315A9554">
      <w:pPr>
        <w:pStyle w:val="39"/>
        <w:numPr>
          <w:ilvl w:val="0"/>
          <w:numId w:val="43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каждое замечание ведущего или эксперта-консультанта — 1 балл; </w:t>
      </w:r>
    </w:p>
    <w:p w14:paraId="7B1F897C">
      <w:pPr>
        <w:pStyle w:val="39"/>
        <w:numPr>
          <w:ilvl w:val="0"/>
          <w:numId w:val="43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 xml:space="preserve">несоблюдение правил игры — 2 балла; </w:t>
      </w:r>
    </w:p>
    <w:p w14:paraId="03EA4F50">
      <w:pPr>
        <w:pStyle w:val="39"/>
        <w:numPr>
          <w:ilvl w:val="0"/>
          <w:numId w:val="43"/>
        </w:numPr>
        <w:spacing w:line="360" w:lineRule="auto"/>
        <w:ind w:left="0"/>
        <w:rPr>
          <w:color w:val="auto"/>
          <w:highlight w:val="none"/>
        </w:rPr>
      </w:pPr>
      <w:r>
        <w:rPr>
          <w:color w:val="auto"/>
          <w:highlight w:val="none"/>
        </w:rPr>
        <w:t>грубое нарушение — до 5 баллов.</w:t>
      </w:r>
    </w:p>
    <w:p w14:paraId="6DFF200F">
      <w:pPr>
        <w:pStyle w:val="20"/>
        <w:widowControl w:val="0"/>
        <w:spacing w:after="240"/>
        <w:ind w:left="1069"/>
        <w:jc w:val="center"/>
        <w:rPr>
          <w:rFonts w:eastAsia="Times New Roman"/>
          <w:b/>
          <w:color w:val="auto"/>
          <w:highlight w:val="none"/>
        </w:rPr>
      </w:pPr>
      <w:r>
        <w:rPr>
          <w:rFonts w:eastAsia="Times New Roman"/>
          <w:b/>
          <w:color w:val="auto"/>
          <w:highlight w:val="none"/>
        </w:rPr>
        <w:t>Критерии оценки итогового контроля</w:t>
      </w:r>
    </w:p>
    <w:p w14:paraId="6F7DC37A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При оценке ответов студента в процессе итогового контроля оценивается:</w:t>
      </w:r>
    </w:p>
    <w:p w14:paraId="46C10C0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уверенные знания, умения и навыки, включенные в соответствующую компетенцию;</w:t>
      </w:r>
    </w:p>
    <w:p w14:paraId="76F7CB0C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и лабораторных задач;</w:t>
      </w:r>
    </w:p>
    <w:p w14:paraId="1B358F63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умение выделять приоритетные направления в решении различного рода практических задач;</w:t>
      </w:r>
    </w:p>
    <w:p w14:paraId="70CA7E89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14:paraId="2365491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- умение применять теоретические знания для анализа конкретной социально-экономической ситуации.</w:t>
      </w:r>
    </w:p>
    <w:p w14:paraId="4E685B48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  <w:highlight w:val="none"/>
          <w:lang w:eastAsia="ru-RU"/>
        </w:rPr>
        <w:t>При экзамене:</w:t>
      </w:r>
    </w:p>
    <w:p w14:paraId="74DB7739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>Уровень знаний обучающихся определяется следующими оценками:</w:t>
      </w:r>
    </w:p>
    <w:tbl>
      <w:tblPr>
        <w:tblStyle w:val="17"/>
        <w:tblW w:w="9782" w:type="dxa"/>
        <w:tblInd w:w="-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6980"/>
      </w:tblGrid>
      <w:tr w14:paraId="23D5B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 w14:paraId="2279C038">
            <w:pPr>
              <w:widowControl w:val="0"/>
              <w:tabs>
                <w:tab w:val="left" w:pos="1730"/>
              </w:tabs>
              <w:spacing w:after="0" w:line="240" w:lineRule="auto"/>
              <w:ind w:right="-17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Отлично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»</w:t>
            </w:r>
          </w:p>
        </w:tc>
        <w:tc>
          <w:tcPr>
            <w:tcW w:w="6980" w:type="dxa"/>
          </w:tcPr>
          <w:p w14:paraId="33CFD739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14:paraId="478065FF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14:paraId="39EDB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 w14:paraId="598C0114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Хорошо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»</w:t>
            </w:r>
          </w:p>
        </w:tc>
        <w:tc>
          <w:tcPr>
            <w:tcW w:w="6980" w:type="dxa"/>
          </w:tcPr>
          <w:p w14:paraId="6B124430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36CEE32B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14:paraId="7D18E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 w14:paraId="701F07FC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Удовлетворительно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»</w:t>
            </w:r>
          </w:p>
        </w:tc>
        <w:tc>
          <w:tcPr>
            <w:tcW w:w="6980" w:type="dxa"/>
          </w:tcPr>
          <w:p w14:paraId="718254E4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2FFFA2E5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14:paraId="46F55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 w14:paraId="4039BFBD">
            <w:pPr>
              <w:widowControl w:val="0"/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Оценка </w:t>
            </w:r>
          </w:p>
          <w:p w14:paraId="027D8FCE">
            <w:pPr>
              <w:widowControl w:val="0"/>
              <w:tabs>
                <w:tab w:val="left" w:pos="2581"/>
              </w:tabs>
              <w:spacing w:after="0" w:line="240" w:lineRule="auto"/>
              <w:ind w:right="-12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highlight w:val="none"/>
                <w:lang w:eastAsia="ru-RU"/>
              </w:rPr>
              <w:t>Не удовлетворительно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»</w:t>
            </w:r>
          </w:p>
        </w:tc>
        <w:tc>
          <w:tcPr>
            <w:tcW w:w="6980" w:type="dxa"/>
          </w:tcPr>
          <w:p w14:paraId="260272A8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сформированы.</w:t>
            </w:r>
          </w:p>
        </w:tc>
      </w:tr>
    </w:tbl>
    <w:p w14:paraId="4E6E60EA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При необходимости инвалидам и лицам с ограниченными возможностями здоровья предоставляется дополнительное время для подготовки ответа на экзамене. </w:t>
      </w:r>
    </w:p>
    <w:p w14:paraId="37889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4AEB29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2268"/>
        <w:gridCol w:w="3260"/>
        <w:gridCol w:w="2829"/>
      </w:tblGrid>
      <w:tr w14:paraId="4632C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32EC2B3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 xml:space="preserve">№ </w:t>
            </w:r>
          </w:p>
          <w:p w14:paraId="2305707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п/п</w:t>
            </w:r>
          </w:p>
        </w:tc>
        <w:tc>
          <w:tcPr>
            <w:tcW w:w="2268" w:type="dxa"/>
          </w:tcPr>
          <w:p w14:paraId="22B807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Категории студентов</w:t>
            </w:r>
          </w:p>
        </w:tc>
        <w:tc>
          <w:tcPr>
            <w:tcW w:w="3260" w:type="dxa"/>
          </w:tcPr>
          <w:p w14:paraId="0914F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Виды оценочных средств</w:t>
            </w:r>
          </w:p>
        </w:tc>
        <w:tc>
          <w:tcPr>
            <w:tcW w:w="2829" w:type="dxa"/>
          </w:tcPr>
          <w:p w14:paraId="05526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  <w:highlight w:val="none"/>
              </w:rPr>
              <w:t>Форма контроля и оценки результатов обучения</w:t>
            </w:r>
          </w:p>
        </w:tc>
      </w:tr>
      <w:tr w14:paraId="616FC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25A7C041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268" w:type="dxa"/>
          </w:tcPr>
          <w:p w14:paraId="2F873C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слуха</w:t>
            </w:r>
          </w:p>
        </w:tc>
        <w:tc>
          <w:tcPr>
            <w:tcW w:w="3260" w:type="dxa"/>
          </w:tcPr>
          <w:p w14:paraId="7227FD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Письменные работы, вопросы к экзамену, реферат, доклад</w:t>
            </w:r>
          </w:p>
        </w:tc>
        <w:tc>
          <w:tcPr>
            <w:tcW w:w="2829" w:type="dxa"/>
          </w:tcPr>
          <w:p w14:paraId="032FF2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письменная проверка</w:t>
            </w:r>
          </w:p>
        </w:tc>
      </w:tr>
      <w:tr w14:paraId="718D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185663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268" w:type="dxa"/>
          </w:tcPr>
          <w:p w14:paraId="453185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нарушением зрения</w:t>
            </w:r>
          </w:p>
        </w:tc>
        <w:tc>
          <w:tcPr>
            <w:tcW w:w="3260" w:type="dxa"/>
          </w:tcPr>
          <w:p w14:paraId="17ED63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Собеседование по вопросам к экзамену</w:t>
            </w:r>
          </w:p>
        </w:tc>
        <w:tc>
          <w:tcPr>
            <w:tcW w:w="2829" w:type="dxa"/>
          </w:tcPr>
          <w:p w14:paraId="090DCD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Преимущественно устная проверка (индивидуально)</w:t>
            </w:r>
          </w:p>
        </w:tc>
      </w:tr>
      <w:tr w14:paraId="22DDF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6CFC639A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268" w:type="dxa"/>
          </w:tcPr>
          <w:p w14:paraId="298604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 нарушеним опорно – двигательного аппарата</w:t>
            </w:r>
          </w:p>
        </w:tc>
        <w:tc>
          <w:tcPr>
            <w:tcW w:w="3260" w:type="dxa"/>
          </w:tcPr>
          <w:p w14:paraId="15698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Реферат, доклад, письменные работы к экзамену</w:t>
            </w:r>
          </w:p>
        </w:tc>
        <w:tc>
          <w:tcPr>
            <w:tcW w:w="2829" w:type="dxa"/>
          </w:tcPr>
          <w:p w14:paraId="0D76D5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Организация взаимодействия с обучающимися посредством электронной почты, письменная проверка.</w:t>
            </w:r>
          </w:p>
        </w:tc>
      </w:tr>
    </w:tbl>
    <w:p w14:paraId="25A71A1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Данный перечень может быть конкретизирован в зависимости от контингента обучающихся.</w:t>
      </w:r>
    </w:p>
    <w:p w14:paraId="72148D2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79D9DE0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а) инструкция по порядку проведения процедуры оценивания предоставляется в доступной форме (устно, в письменной форме);</w:t>
      </w:r>
    </w:p>
    <w:p w14:paraId="2D29FDE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б) доступная форме предоставления знаний оценочных средств (в печатной форме, в печатной форме увеличенным шрифтом, в форме электронного документа);</w:t>
      </w:r>
    </w:p>
    <w:p w14:paraId="03B4381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в) доступная форма предоставления ответов на задания (письменно на бумаге, набор ответов на компьютере, устно).</w:t>
      </w:r>
    </w:p>
    <w:p w14:paraId="75874A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этапов.</w:t>
      </w:r>
    </w:p>
    <w:p w14:paraId="2B9A93F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1225B5C3">
      <w:pPr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br w:type="page"/>
      </w:r>
    </w:p>
    <w:p w14:paraId="4A05D690">
      <w:pPr>
        <w:pStyle w:val="20"/>
        <w:jc w:val="both"/>
        <w:rPr>
          <w:b/>
          <w:bCs/>
          <w:color w:val="auto"/>
          <w:highlight w:val="none"/>
        </w:rPr>
      </w:pPr>
      <w:r>
        <w:rPr>
          <w:b/>
          <w:bCs/>
          <w:color w:val="auto"/>
          <w:highlight w:val="none"/>
        </w:rPr>
        <w:t>11.ЛИСТ ВНЕСЕНИЯ ИЗМЕНЕНИЙ В РАБОЧУЮ ПРОГРАММУ УЧЕБНОЙ ДИСЦИПЛИНЫ</w:t>
      </w:r>
    </w:p>
    <w:p w14:paraId="5D053AB0">
      <w:pPr>
        <w:pStyle w:val="20"/>
        <w:jc w:val="center"/>
        <w:rPr>
          <w:b/>
          <w:bCs/>
          <w:color w:val="auto"/>
          <w:highlight w:val="none"/>
        </w:rPr>
      </w:pPr>
    </w:p>
    <w:p w14:paraId="2CA94CC1">
      <w:pPr>
        <w:pStyle w:val="20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Дополнения и изменения в программу учебной дисциплины «Информационные системы в экономике</w:t>
      </w:r>
      <w:r>
        <w:rPr>
          <w:b/>
          <w:bCs/>
          <w:color w:val="auto"/>
          <w:highlight w:val="none"/>
        </w:rPr>
        <w:t xml:space="preserve">» </w:t>
      </w:r>
      <w:r>
        <w:rPr>
          <w:color w:val="auto"/>
          <w:highlight w:val="none"/>
        </w:rPr>
        <w:t xml:space="preserve">по направлению подготовки ___________________________на 20 -20  учебный год. </w:t>
      </w:r>
    </w:p>
    <w:p w14:paraId="75F24148">
      <w:pPr>
        <w:pStyle w:val="20"/>
        <w:ind w:left="0" w:firstLine="720"/>
        <w:jc w:val="both"/>
        <w:rPr>
          <w:color w:val="auto"/>
          <w:highlight w:val="none"/>
        </w:rPr>
      </w:pPr>
    </w:p>
    <w:p w14:paraId="69BF57B2">
      <w:pPr>
        <w:pStyle w:val="20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В программу учебной дисциплины вносятся следующие изменения: </w:t>
      </w:r>
    </w:p>
    <w:p w14:paraId="0E98ECB4">
      <w:pPr>
        <w:pStyle w:val="20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1. </w:t>
      </w:r>
    </w:p>
    <w:p w14:paraId="1BBD79F4">
      <w:pPr>
        <w:pStyle w:val="20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2. </w:t>
      </w:r>
    </w:p>
    <w:p w14:paraId="4EFC40D5">
      <w:pPr>
        <w:pStyle w:val="20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3. </w:t>
      </w:r>
    </w:p>
    <w:p w14:paraId="3E501840">
      <w:pPr>
        <w:pStyle w:val="20"/>
        <w:ind w:left="0" w:firstLine="720"/>
        <w:jc w:val="both"/>
        <w:rPr>
          <w:color w:val="auto"/>
          <w:highlight w:val="none"/>
        </w:rPr>
      </w:pPr>
    </w:p>
    <w:p w14:paraId="21BF262B">
      <w:pPr>
        <w:pStyle w:val="20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Изменения в рабочую программу учебной дисциплины внесены:</w:t>
      </w:r>
    </w:p>
    <w:p w14:paraId="3D280E12">
      <w:pPr>
        <w:pStyle w:val="20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Должность, </w:t>
      </w:r>
    </w:p>
    <w:p w14:paraId="44B0A932">
      <w:pPr>
        <w:pStyle w:val="20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Звание преподавателя                               ________________ ФИО</w:t>
      </w:r>
    </w:p>
    <w:p w14:paraId="4857C924">
      <w:pPr>
        <w:pStyle w:val="20"/>
        <w:ind w:left="0" w:firstLine="720"/>
        <w:jc w:val="both"/>
        <w:rPr>
          <w:color w:val="auto"/>
          <w:highlight w:val="none"/>
        </w:rPr>
      </w:pPr>
    </w:p>
    <w:p w14:paraId="6ACC4C15">
      <w:pPr>
        <w:pStyle w:val="20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Внесение изменений в рабочую программу учебной дисциплины утверждены на заседании кафедры «                     »</w:t>
      </w:r>
    </w:p>
    <w:p w14:paraId="3A8FB1F2">
      <w:pPr>
        <w:pStyle w:val="20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Протокол № __ от __.__. 20__ года.</w:t>
      </w:r>
    </w:p>
    <w:p w14:paraId="35AA758B">
      <w:pPr>
        <w:pStyle w:val="20"/>
        <w:ind w:left="0" w:firstLine="720"/>
        <w:jc w:val="both"/>
        <w:rPr>
          <w:color w:val="auto"/>
          <w:highlight w:val="none"/>
        </w:rPr>
      </w:pPr>
    </w:p>
    <w:p w14:paraId="676C2D29">
      <w:pPr>
        <w:pStyle w:val="20"/>
        <w:ind w:left="0" w:firstLine="72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>Зав. кафедрой               _______________________________ ФИО</w:t>
      </w:r>
    </w:p>
    <w:p w14:paraId="3C0D6BAA">
      <w:pPr>
        <w:pStyle w:val="20"/>
        <w:ind w:left="0" w:firstLine="720"/>
        <w:jc w:val="both"/>
        <w:rPr>
          <w:color w:val="auto"/>
          <w:sz w:val="28"/>
          <w:szCs w:val="28"/>
          <w:highlight w:val="none"/>
        </w:rPr>
      </w:pPr>
    </w:p>
    <w:bookmarkEnd w:id="0"/>
    <w:sectPr>
      <w:footerReference r:id="rId5" w:type="default"/>
      <w:pgSz w:w="11906" w:h="16838"/>
      <w:pgMar w:top="1134" w:right="424" w:bottom="1134" w:left="1701" w:header="708" w:footer="708" w:gutter="0"/>
      <w:pgNumType w:start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-BoldMT">
    <w:altName w:val="SimSu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-BoldItalicMT">
    <w:altName w:val="SimSun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AutoText"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5330E94">
        <w:pPr>
          <w:pStyle w:val="1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2C3130B"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F176CF"/>
    <w:multiLevelType w:val="multilevel"/>
    <w:tmpl w:val="06F176C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42123A"/>
    <w:multiLevelType w:val="multilevel"/>
    <w:tmpl w:val="0742123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ABC6EE7"/>
    <w:multiLevelType w:val="multilevel"/>
    <w:tmpl w:val="0ABC6EE7"/>
    <w:lvl w:ilvl="0" w:tentative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entative="0">
      <w:start w:val="1"/>
      <w:numFmt w:val="decimal"/>
      <w:isLgl/>
      <w:lvlText w:val="%1.%2."/>
      <w:lvlJc w:val="left"/>
      <w:pPr>
        <w:ind w:left="435" w:hanging="36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795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155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515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1875" w:hanging="1800"/>
      </w:pPr>
      <w:rPr>
        <w:rFonts w:hint="default"/>
      </w:rPr>
    </w:lvl>
  </w:abstractNum>
  <w:abstractNum w:abstractNumId="3">
    <w:nsid w:val="0BE90F08"/>
    <w:multiLevelType w:val="multilevel"/>
    <w:tmpl w:val="0BE90F08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271288D"/>
    <w:multiLevelType w:val="multilevel"/>
    <w:tmpl w:val="1271288D"/>
    <w:lvl w:ilvl="0" w:tentative="0">
      <w:start w:val="10"/>
      <w:numFmt w:val="decimal"/>
      <w:lvlText w:val="%1"/>
      <w:lvlJc w:val="left"/>
      <w:pPr>
        <w:ind w:left="375" w:hanging="375"/>
      </w:pPr>
      <w:rPr>
        <w:rFonts w:hint="default" w:eastAsia="Times New Roman"/>
      </w:rPr>
    </w:lvl>
    <w:lvl w:ilvl="1" w:tentative="0">
      <w:start w:val="5"/>
      <w:numFmt w:val="decimal"/>
      <w:lvlText w:val="%1.%2"/>
      <w:lvlJc w:val="left"/>
      <w:pPr>
        <w:ind w:left="375" w:hanging="375"/>
      </w:pPr>
      <w:rPr>
        <w:rFonts w:hint="default" w:eastAsia="Times New Roman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 w:eastAsia="Times New Roman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 w:eastAsia="Times New Roman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 w:eastAsia="Times New Roman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 w:eastAsia="Times New Roman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 w:eastAsia="Times New Roman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 w:eastAsia="Times New Roman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 w:eastAsia="Times New Roman"/>
      </w:rPr>
    </w:lvl>
  </w:abstractNum>
  <w:abstractNum w:abstractNumId="5">
    <w:nsid w:val="139B63C4"/>
    <w:multiLevelType w:val="multilevel"/>
    <w:tmpl w:val="139B63C4"/>
    <w:lvl w:ilvl="0" w:tentative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35CC7"/>
    <w:multiLevelType w:val="multilevel"/>
    <w:tmpl w:val="16735CC7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7BC2DE2"/>
    <w:multiLevelType w:val="multilevel"/>
    <w:tmpl w:val="17BC2DE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C1B6F43"/>
    <w:multiLevelType w:val="multilevel"/>
    <w:tmpl w:val="1C1B6F43"/>
    <w:lvl w:ilvl="0" w:tentative="0">
      <w:start w:val="1"/>
      <w:numFmt w:val="bullet"/>
      <w:lvlText w:val=""/>
      <w:lvlJc w:val="left"/>
      <w:pPr>
        <w:ind w:left="1364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08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0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2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4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6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8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0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24" w:hanging="360"/>
      </w:pPr>
      <w:rPr>
        <w:rFonts w:hint="default" w:ascii="Wingdings" w:hAnsi="Wingdings"/>
      </w:rPr>
    </w:lvl>
  </w:abstractNum>
  <w:abstractNum w:abstractNumId="9">
    <w:nsid w:val="1C4F3D62"/>
    <w:multiLevelType w:val="multilevel"/>
    <w:tmpl w:val="1C4F3D62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DE0506B"/>
    <w:multiLevelType w:val="multilevel"/>
    <w:tmpl w:val="1DE0506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1FB634CF"/>
    <w:multiLevelType w:val="multilevel"/>
    <w:tmpl w:val="1FB634CF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3A51968"/>
    <w:multiLevelType w:val="multilevel"/>
    <w:tmpl w:val="23A5196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8EA4072"/>
    <w:multiLevelType w:val="multilevel"/>
    <w:tmpl w:val="28EA4072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ACB62FC"/>
    <w:multiLevelType w:val="multilevel"/>
    <w:tmpl w:val="2ACB62F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C0D3451"/>
    <w:multiLevelType w:val="multilevel"/>
    <w:tmpl w:val="2C0D345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EEF3A63"/>
    <w:multiLevelType w:val="multilevel"/>
    <w:tmpl w:val="2EEF3A6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363AA1"/>
    <w:multiLevelType w:val="multilevel"/>
    <w:tmpl w:val="30363AA1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nsid w:val="33087603"/>
    <w:multiLevelType w:val="multilevel"/>
    <w:tmpl w:val="3308760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34625094"/>
    <w:multiLevelType w:val="multilevel"/>
    <w:tmpl w:val="34625094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38874DCF"/>
    <w:multiLevelType w:val="multilevel"/>
    <w:tmpl w:val="38874DCF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5B2374"/>
    <w:multiLevelType w:val="multilevel"/>
    <w:tmpl w:val="395B2374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 w:eastAsiaTheme="minorHAnsi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AF6403"/>
    <w:multiLevelType w:val="multilevel"/>
    <w:tmpl w:val="3BAF6403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D4C4E0D"/>
    <w:multiLevelType w:val="multilevel"/>
    <w:tmpl w:val="3D4C4E0D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nsid w:val="3DD42358"/>
    <w:multiLevelType w:val="multilevel"/>
    <w:tmpl w:val="3DD42358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A71C34"/>
    <w:multiLevelType w:val="multilevel"/>
    <w:tmpl w:val="3FA71C34"/>
    <w:lvl w:ilvl="0" w:tentative="0">
      <w:start w:val="1"/>
      <w:numFmt w:val="bullet"/>
      <w:lvlText w:val="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nsid w:val="45FB7D39"/>
    <w:multiLevelType w:val="multilevel"/>
    <w:tmpl w:val="45FB7D39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88B3255"/>
    <w:multiLevelType w:val="multilevel"/>
    <w:tmpl w:val="488B3255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4DED3591"/>
    <w:multiLevelType w:val="multilevel"/>
    <w:tmpl w:val="4DED3591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4FA40076"/>
    <w:multiLevelType w:val="multilevel"/>
    <w:tmpl w:val="4FA4007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10864D9"/>
    <w:multiLevelType w:val="multilevel"/>
    <w:tmpl w:val="510864D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DD3B59"/>
    <w:multiLevelType w:val="multilevel"/>
    <w:tmpl w:val="52DD3B5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59D32B05"/>
    <w:multiLevelType w:val="multilevel"/>
    <w:tmpl w:val="59D32B05"/>
    <w:lvl w:ilvl="0" w:tentative="0">
      <w:start w:val="1"/>
      <w:numFmt w:val="decimal"/>
      <w:lvlText w:val="%1)"/>
      <w:lvlJc w:val="left"/>
      <w:pPr>
        <w:ind w:left="1069" w:hanging="360"/>
      </w:pPr>
      <w:rPr>
        <w:rFonts w:hint="default" w:eastAsiaTheme="minorHAnsi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B8416DD"/>
    <w:multiLevelType w:val="multilevel"/>
    <w:tmpl w:val="5B8416DD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C061DBA"/>
    <w:multiLevelType w:val="multilevel"/>
    <w:tmpl w:val="5C061DB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6525082E"/>
    <w:multiLevelType w:val="multilevel"/>
    <w:tmpl w:val="6525082E"/>
    <w:lvl w:ilvl="0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6">
    <w:nsid w:val="6ADA79B9"/>
    <w:multiLevelType w:val="multilevel"/>
    <w:tmpl w:val="6ADA79B9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nsid w:val="6B87706A"/>
    <w:multiLevelType w:val="multilevel"/>
    <w:tmpl w:val="6B87706A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70025980"/>
    <w:multiLevelType w:val="multilevel"/>
    <w:tmpl w:val="7002598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nsid w:val="72847EB4"/>
    <w:multiLevelType w:val="multilevel"/>
    <w:tmpl w:val="72847EB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nsid w:val="72E21A56"/>
    <w:multiLevelType w:val="multilevel"/>
    <w:tmpl w:val="72E21A56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55876F2"/>
    <w:multiLevelType w:val="multilevel"/>
    <w:tmpl w:val="755876F2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 w:ascii="Times New Roman" w:hAnsi="Times New Roman" w:eastAsia="ArialMT" w:cs="Times New Roman"/>
        <w:sz w:val="28"/>
        <w:szCs w:val="28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8581780"/>
    <w:multiLevelType w:val="multilevel"/>
    <w:tmpl w:val="7858178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0"/>
  </w:num>
  <w:num w:numId="2">
    <w:abstractNumId w:val="4"/>
  </w:num>
  <w:num w:numId="3">
    <w:abstractNumId w:val="17"/>
  </w:num>
  <w:num w:numId="4">
    <w:abstractNumId w:val="16"/>
  </w:num>
  <w:num w:numId="5">
    <w:abstractNumId w:val="5"/>
  </w:num>
  <w:num w:numId="6">
    <w:abstractNumId w:val="2"/>
  </w:num>
  <w:num w:numId="7">
    <w:abstractNumId w:val="26"/>
  </w:num>
  <w:num w:numId="8">
    <w:abstractNumId w:val="40"/>
  </w:num>
  <w:num w:numId="9">
    <w:abstractNumId w:val="34"/>
  </w:num>
  <w:num w:numId="10">
    <w:abstractNumId w:val="14"/>
  </w:num>
  <w:num w:numId="11">
    <w:abstractNumId w:val="15"/>
  </w:num>
  <w:num w:numId="12">
    <w:abstractNumId w:val="9"/>
  </w:num>
  <w:num w:numId="13">
    <w:abstractNumId w:val="28"/>
  </w:num>
  <w:num w:numId="14">
    <w:abstractNumId w:val="12"/>
  </w:num>
  <w:num w:numId="15">
    <w:abstractNumId w:val="3"/>
  </w:num>
  <w:num w:numId="16">
    <w:abstractNumId w:val="22"/>
  </w:num>
  <w:num w:numId="17">
    <w:abstractNumId w:val="25"/>
  </w:num>
  <w:num w:numId="18">
    <w:abstractNumId w:val="33"/>
  </w:num>
  <w:num w:numId="19">
    <w:abstractNumId w:val="27"/>
  </w:num>
  <w:num w:numId="20">
    <w:abstractNumId w:val="41"/>
  </w:num>
  <w:num w:numId="21">
    <w:abstractNumId w:val="8"/>
  </w:num>
  <w:num w:numId="22">
    <w:abstractNumId w:val="6"/>
  </w:num>
  <w:num w:numId="23">
    <w:abstractNumId w:val="35"/>
  </w:num>
  <w:num w:numId="24">
    <w:abstractNumId w:val="13"/>
  </w:num>
  <w:num w:numId="25">
    <w:abstractNumId w:val="19"/>
  </w:num>
  <w:num w:numId="26">
    <w:abstractNumId w:val="11"/>
  </w:num>
  <w:num w:numId="27">
    <w:abstractNumId w:val="37"/>
  </w:num>
  <w:num w:numId="28">
    <w:abstractNumId w:val="1"/>
  </w:num>
  <w:num w:numId="29">
    <w:abstractNumId w:val="24"/>
  </w:num>
  <w:num w:numId="30">
    <w:abstractNumId w:val="10"/>
  </w:num>
  <w:num w:numId="31">
    <w:abstractNumId w:val="32"/>
  </w:num>
  <w:num w:numId="32">
    <w:abstractNumId w:val="7"/>
  </w:num>
  <w:num w:numId="33">
    <w:abstractNumId w:val="21"/>
  </w:num>
  <w:num w:numId="34">
    <w:abstractNumId w:val="20"/>
  </w:num>
  <w:num w:numId="35">
    <w:abstractNumId w:val="23"/>
  </w:num>
  <w:num w:numId="36">
    <w:abstractNumId w:val="0"/>
  </w:num>
  <w:num w:numId="37">
    <w:abstractNumId w:val="42"/>
  </w:num>
  <w:num w:numId="38">
    <w:abstractNumId w:val="18"/>
  </w:num>
  <w:num w:numId="39">
    <w:abstractNumId w:val="31"/>
  </w:num>
  <w:num w:numId="40">
    <w:abstractNumId w:val="36"/>
  </w:num>
  <w:num w:numId="41">
    <w:abstractNumId w:val="39"/>
  </w:num>
  <w:num w:numId="42">
    <w:abstractNumId w:val="38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C5"/>
    <w:rsid w:val="00002465"/>
    <w:rsid w:val="00002795"/>
    <w:rsid w:val="00002F7D"/>
    <w:rsid w:val="00011435"/>
    <w:rsid w:val="000129C4"/>
    <w:rsid w:val="00013E31"/>
    <w:rsid w:val="00023CDE"/>
    <w:rsid w:val="00023EE8"/>
    <w:rsid w:val="00024CD0"/>
    <w:rsid w:val="000272F9"/>
    <w:rsid w:val="0003452E"/>
    <w:rsid w:val="00035643"/>
    <w:rsid w:val="00036E41"/>
    <w:rsid w:val="00037519"/>
    <w:rsid w:val="00040BDE"/>
    <w:rsid w:val="000447B9"/>
    <w:rsid w:val="000459FB"/>
    <w:rsid w:val="00052921"/>
    <w:rsid w:val="00054476"/>
    <w:rsid w:val="00054C7C"/>
    <w:rsid w:val="000619B9"/>
    <w:rsid w:val="00062D97"/>
    <w:rsid w:val="00064B22"/>
    <w:rsid w:val="00066493"/>
    <w:rsid w:val="00071A78"/>
    <w:rsid w:val="00071BDC"/>
    <w:rsid w:val="00076720"/>
    <w:rsid w:val="000767BA"/>
    <w:rsid w:val="000776C5"/>
    <w:rsid w:val="00084D97"/>
    <w:rsid w:val="00085FBF"/>
    <w:rsid w:val="000863E2"/>
    <w:rsid w:val="00087C91"/>
    <w:rsid w:val="00091D9C"/>
    <w:rsid w:val="0009600C"/>
    <w:rsid w:val="00097FAA"/>
    <w:rsid w:val="000A28DF"/>
    <w:rsid w:val="000A37F2"/>
    <w:rsid w:val="000A5F27"/>
    <w:rsid w:val="000A7B7D"/>
    <w:rsid w:val="000B2C8C"/>
    <w:rsid w:val="000B3785"/>
    <w:rsid w:val="000C0401"/>
    <w:rsid w:val="000C0E89"/>
    <w:rsid w:val="000C183E"/>
    <w:rsid w:val="000C2EC4"/>
    <w:rsid w:val="000C386B"/>
    <w:rsid w:val="000C6E9F"/>
    <w:rsid w:val="000D0828"/>
    <w:rsid w:val="000D1E6D"/>
    <w:rsid w:val="000D222D"/>
    <w:rsid w:val="000D7B89"/>
    <w:rsid w:val="000E01F8"/>
    <w:rsid w:val="000E1FE8"/>
    <w:rsid w:val="000E48AC"/>
    <w:rsid w:val="000E7507"/>
    <w:rsid w:val="000F38F2"/>
    <w:rsid w:val="000F47D6"/>
    <w:rsid w:val="000F54A1"/>
    <w:rsid w:val="000F6E93"/>
    <w:rsid w:val="000F70F8"/>
    <w:rsid w:val="000F79D5"/>
    <w:rsid w:val="00100C62"/>
    <w:rsid w:val="00105C09"/>
    <w:rsid w:val="00106469"/>
    <w:rsid w:val="0011028A"/>
    <w:rsid w:val="001107AD"/>
    <w:rsid w:val="00112A45"/>
    <w:rsid w:val="00114284"/>
    <w:rsid w:val="001211A1"/>
    <w:rsid w:val="00121C7D"/>
    <w:rsid w:val="00121CD4"/>
    <w:rsid w:val="0012288D"/>
    <w:rsid w:val="00123E7E"/>
    <w:rsid w:val="001249D2"/>
    <w:rsid w:val="00125F06"/>
    <w:rsid w:val="001276D1"/>
    <w:rsid w:val="0013237D"/>
    <w:rsid w:val="00133849"/>
    <w:rsid w:val="0013402C"/>
    <w:rsid w:val="001340D0"/>
    <w:rsid w:val="00141D72"/>
    <w:rsid w:val="001464DB"/>
    <w:rsid w:val="00152406"/>
    <w:rsid w:val="001647AF"/>
    <w:rsid w:val="00172987"/>
    <w:rsid w:val="001741C9"/>
    <w:rsid w:val="0018191E"/>
    <w:rsid w:val="00182897"/>
    <w:rsid w:val="00182E01"/>
    <w:rsid w:val="00184B44"/>
    <w:rsid w:val="001859BF"/>
    <w:rsid w:val="0018653A"/>
    <w:rsid w:val="00187946"/>
    <w:rsid w:val="00187E24"/>
    <w:rsid w:val="00192168"/>
    <w:rsid w:val="0019534E"/>
    <w:rsid w:val="00196AE9"/>
    <w:rsid w:val="001A12F0"/>
    <w:rsid w:val="001A319A"/>
    <w:rsid w:val="001A39E2"/>
    <w:rsid w:val="001A49FF"/>
    <w:rsid w:val="001A5BC5"/>
    <w:rsid w:val="001A6F29"/>
    <w:rsid w:val="001B538D"/>
    <w:rsid w:val="001C4341"/>
    <w:rsid w:val="001C5882"/>
    <w:rsid w:val="001C5A0A"/>
    <w:rsid w:val="001D0929"/>
    <w:rsid w:val="001D126B"/>
    <w:rsid w:val="001D364C"/>
    <w:rsid w:val="001D61AE"/>
    <w:rsid w:val="001D76E7"/>
    <w:rsid w:val="001E4ADF"/>
    <w:rsid w:val="001E69DC"/>
    <w:rsid w:val="001F10B1"/>
    <w:rsid w:val="001F3DCF"/>
    <w:rsid w:val="001F4C91"/>
    <w:rsid w:val="001F5E9A"/>
    <w:rsid w:val="001F7BA9"/>
    <w:rsid w:val="0020051C"/>
    <w:rsid w:val="00200CDF"/>
    <w:rsid w:val="002020F6"/>
    <w:rsid w:val="00207ABF"/>
    <w:rsid w:val="002101D0"/>
    <w:rsid w:val="0021171B"/>
    <w:rsid w:val="00212FCF"/>
    <w:rsid w:val="00213595"/>
    <w:rsid w:val="0022025B"/>
    <w:rsid w:val="00222A9B"/>
    <w:rsid w:val="00222F19"/>
    <w:rsid w:val="0023592B"/>
    <w:rsid w:val="00235EA0"/>
    <w:rsid w:val="00237254"/>
    <w:rsid w:val="00237B50"/>
    <w:rsid w:val="00241D0D"/>
    <w:rsid w:val="002429EA"/>
    <w:rsid w:val="00242C5F"/>
    <w:rsid w:val="00244F40"/>
    <w:rsid w:val="00246069"/>
    <w:rsid w:val="002478C3"/>
    <w:rsid w:val="00247B28"/>
    <w:rsid w:val="00250026"/>
    <w:rsid w:val="00253428"/>
    <w:rsid w:val="002620F0"/>
    <w:rsid w:val="00262CB9"/>
    <w:rsid w:val="00262E75"/>
    <w:rsid w:val="00264AB8"/>
    <w:rsid w:val="00265168"/>
    <w:rsid w:val="00265209"/>
    <w:rsid w:val="00265858"/>
    <w:rsid w:val="00265E2B"/>
    <w:rsid w:val="00266D5E"/>
    <w:rsid w:val="00273A11"/>
    <w:rsid w:val="00276723"/>
    <w:rsid w:val="0027796F"/>
    <w:rsid w:val="00280EE2"/>
    <w:rsid w:val="00284D36"/>
    <w:rsid w:val="00287103"/>
    <w:rsid w:val="00290DCB"/>
    <w:rsid w:val="00297DCB"/>
    <w:rsid w:val="002A07A3"/>
    <w:rsid w:val="002A16D1"/>
    <w:rsid w:val="002A5950"/>
    <w:rsid w:val="002A5A31"/>
    <w:rsid w:val="002B1DBC"/>
    <w:rsid w:val="002C5788"/>
    <w:rsid w:val="002C63F5"/>
    <w:rsid w:val="002C7C5C"/>
    <w:rsid w:val="002D143A"/>
    <w:rsid w:val="002D4BC3"/>
    <w:rsid w:val="002D4E3E"/>
    <w:rsid w:val="002D5042"/>
    <w:rsid w:val="002D562E"/>
    <w:rsid w:val="002D65DE"/>
    <w:rsid w:val="002D6739"/>
    <w:rsid w:val="002E1B51"/>
    <w:rsid w:val="002E31EA"/>
    <w:rsid w:val="002E60DC"/>
    <w:rsid w:val="002E7FFE"/>
    <w:rsid w:val="002F1F22"/>
    <w:rsid w:val="002F7040"/>
    <w:rsid w:val="003003BF"/>
    <w:rsid w:val="003004AF"/>
    <w:rsid w:val="00300C68"/>
    <w:rsid w:val="0030176C"/>
    <w:rsid w:val="00301F8C"/>
    <w:rsid w:val="00303625"/>
    <w:rsid w:val="003049BF"/>
    <w:rsid w:val="00304B11"/>
    <w:rsid w:val="00306988"/>
    <w:rsid w:val="00307FF7"/>
    <w:rsid w:val="003123B2"/>
    <w:rsid w:val="003127EE"/>
    <w:rsid w:val="003164B6"/>
    <w:rsid w:val="0032067F"/>
    <w:rsid w:val="00327009"/>
    <w:rsid w:val="0033170F"/>
    <w:rsid w:val="00334496"/>
    <w:rsid w:val="0033614E"/>
    <w:rsid w:val="00336942"/>
    <w:rsid w:val="0034305D"/>
    <w:rsid w:val="00344B0E"/>
    <w:rsid w:val="00347158"/>
    <w:rsid w:val="003524A1"/>
    <w:rsid w:val="00362F05"/>
    <w:rsid w:val="0037002F"/>
    <w:rsid w:val="00371598"/>
    <w:rsid w:val="00372A58"/>
    <w:rsid w:val="00380425"/>
    <w:rsid w:val="00381AB5"/>
    <w:rsid w:val="00385B15"/>
    <w:rsid w:val="00387043"/>
    <w:rsid w:val="00395ED5"/>
    <w:rsid w:val="003B059B"/>
    <w:rsid w:val="003B1C5A"/>
    <w:rsid w:val="003B200F"/>
    <w:rsid w:val="003B2FBA"/>
    <w:rsid w:val="003B4612"/>
    <w:rsid w:val="003B555A"/>
    <w:rsid w:val="003C0FE7"/>
    <w:rsid w:val="003C0FF3"/>
    <w:rsid w:val="003C6101"/>
    <w:rsid w:val="003D0947"/>
    <w:rsid w:val="003D0B90"/>
    <w:rsid w:val="003D0D35"/>
    <w:rsid w:val="003D17EB"/>
    <w:rsid w:val="003D33CC"/>
    <w:rsid w:val="003D4C04"/>
    <w:rsid w:val="003D6BC5"/>
    <w:rsid w:val="003D72CD"/>
    <w:rsid w:val="003E126D"/>
    <w:rsid w:val="003E2515"/>
    <w:rsid w:val="003E353C"/>
    <w:rsid w:val="003E3739"/>
    <w:rsid w:val="003E5E9F"/>
    <w:rsid w:val="003F1991"/>
    <w:rsid w:val="003F33C3"/>
    <w:rsid w:val="003F71EB"/>
    <w:rsid w:val="003F7E3D"/>
    <w:rsid w:val="00400531"/>
    <w:rsid w:val="00403508"/>
    <w:rsid w:val="004070EF"/>
    <w:rsid w:val="00411FC2"/>
    <w:rsid w:val="0041384D"/>
    <w:rsid w:val="00414447"/>
    <w:rsid w:val="00415C5B"/>
    <w:rsid w:val="00420C41"/>
    <w:rsid w:val="00422CAA"/>
    <w:rsid w:val="0042475E"/>
    <w:rsid w:val="00424F4F"/>
    <w:rsid w:val="00425505"/>
    <w:rsid w:val="00427BAA"/>
    <w:rsid w:val="00427BD5"/>
    <w:rsid w:val="0043016E"/>
    <w:rsid w:val="00432743"/>
    <w:rsid w:val="00435862"/>
    <w:rsid w:val="004370DA"/>
    <w:rsid w:val="00446656"/>
    <w:rsid w:val="00456EE1"/>
    <w:rsid w:val="00457D6D"/>
    <w:rsid w:val="00461488"/>
    <w:rsid w:val="00471FAE"/>
    <w:rsid w:val="00475074"/>
    <w:rsid w:val="00481283"/>
    <w:rsid w:val="00482A8E"/>
    <w:rsid w:val="00482D96"/>
    <w:rsid w:val="00485106"/>
    <w:rsid w:val="0048750A"/>
    <w:rsid w:val="00487541"/>
    <w:rsid w:val="00490FAF"/>
    <w:rsid w:val="0049385F"/>
    <w:rsid w:val="0049710B"/>
    <w:rsid w:val="004A2C29"/>
    <w:rsid w:val="004A5FA4"/>
    <w:rsid w:val="004A6728"/>
    <w:rsid w:val="004B1770"/>
    <w:rsid w:val="004B48BB"/>
    <w:rsid w:val="004C0AB8"/>
    <w:rsid w:val="004C2002"/>
    <w:rsid w:val="004C3F30"/>
    <w:rsid w:val="004C4AAB"/>
    <w:rsid w:val="004C4D27"/>
    <w:rsid w:val="004D01DB"/>
    <w:rsid w:val="004D3B76"/>
    <w:rsid w:val="004D492C"/>
    <w:rsid w:val="004E6DFA"/>
    <w:rsid w:val="004F17E4"/>
    <w:rsid w:val="004F5FC5"/>
    <w:rsid w:val="00500EE9"/>
    <w:rsid w:val="00502B90"/>
    <w:rsid w:val="00504ECE"/>
    <w:rsid w:val="005063B5"/>
    <w:rsid w:val="00506A89"/>
    <w:rsid w:val="00511E38"/>
    <w:rsid w:val="00512021"/>
    <w:rsid w:val="00512FC8"/>
    <w:rsid w:val="005145F4"/>
    <w:rsid w:val="00515D96"/>
    <w:rsid w:val="0052027A"/>
    <w:rsid w:val="00526455"/>
    <w:rsid w:val="00531ED8"/>
    <w:rsid w:val="00532D50"/>
    <w:rsid w:val="0053618B"/>
    <w:rsid w:val="005371FB"/>
    <w:rsid w:val="00537E0C"/>
    <w:rsid w:val="00541EDE"/>
    <w:rsid w:val="005430D0"/>
    <w:rsid w:val="00547AED"/>
    <w:rsid w:val="00551065"/>
    <w:rsid w:val="0055620A"/>
    <w:rsid w:val="005567CE"/>
    <w:rsid w:val="00563C0F"/>
    <w:rsid w:val="0057032A"/>
    <w:rsid w:val="0057737C"/>
    <w:rsid w:val="00577F5D"/>
    <w:rsid w:val="0058113C"/>
    <w:rsid w:val="005814F3"/>
    <w:rsid w:val="00581C7F"/>
    <w:rsid w:val="0058203C"/>
    <w:rsid w:val="005828C3"/>
    <w:rsid w:val="00583056"/>
    <w:rsid w:val="00583902"/>
    <w:rsid w:val="005842DC"/>
    <w:rsid w:val="00586C39"/>
    <w:rsid w:val="00590ED3"/>
    <w:rsid w:val="005A1EE6"/>
    <w:rsid w:val="005A3326"/>
    <w:rsid w:val="005A5D61"/>
    <w:rsid w:val="005A772C"/>
    <w:rsid w:val="005B4F2E"/>
    <w:rsid w:val="005B651C"/>
    <w:rsid w:val="005C0C27"/>
    <w:rsid w:val="005C5836"/>
    <w:rsid w:val="005D1FE3"/>
    <w:rsid w:val="005D5E08"/>
    <w:rsid w:val="005E1B01"/>
    <w:rsid w:val="005E1CAD"/>
    <w:rsid w:val="005E1DEF"/>
    <w:rsid w:val="005E1E1E"/>
    <w:rsid w:val="005E4CD8"/>
    <w:rsid w:val="005E5274"/>
    <w:rsid w:val="005E58DF"/>
    <w:rsid w:val="005F0348"/>
    <w:rsid w:val="005F249D"/>
    <w:rsid w:val="005F4399"/>
    <w:rsid w:val="005F7B21"/>
    <w:rsid w:val="0061180D"/>
    <w:rsid w:val="00614496"/>
    <w:rsid w:val="00614CEA"/>
    <w:rsid w:val="006156E1"/>
    <w:rsid w:val="00617CFB"/>
    <w:rsid w:val="0062631D"/>
    <w:rsid w:val="006328D4"/>
    <w:rsid w:val="00637D7C"/>
    <w:rsid w:val="00643C98"/>
    <w:rsid w:val="0064418F"/>
    <w:rsid w:val="006458B2"/>
    <w:rsid w:val="00646AAC"/>
    <w:rsid w:val="00651D94"/>
    <w:rsid w:val="0065272F"/>
    <w:rsid w:val="00653184"/>
    <w:rsid w:val="00654854"/>
    <w:rsid w:val="0065719B"/>
    <w:rsid w:val="00660C61"/>
    <w:rsid w:val="0066377B"/>
    <w:rsid w:val="006663D5"/>
    <w:rsid w:val="00670036"/>
    <w:rsid w:val="00673C59"/>
    <w:rsid w:val="006743FA"/>
    <w:rsid w:val="00674A89"/>
    <w:rsid w:val="00680ECE"/>
    <w:rsid w:val="0068146E"/>
    <w:rsid w:val="00682AC0"/>
    <w:rsid w:val="00683C12"/>
    <w:rsid w:val="00685FFE"/>
    <w:rsid w:val="0068710B"/>
    <w:rsid w:val="0068779A"/>
    <w:rsid w:val="0069733E"/>
    <w:rsid w:val="006A208E"/>
    <w:rsid w:val="006A6805"/>
    <w:rsid w:val="006B1C13"/>
    <w:rsid w:val="006B2815"/>
    <w:rsid w:val="006B3A75"/>
    <w:rsid w:val="006B7505"/>
    <w:rsid w:val="006C4391"/>
    <w:rsid w:val="006C48F9"/>
    <w:rsid w:val="006C6EA6"/>
    <w:rsid w:val="006C7F9C"/>
    <w:rsid w:val="006D0870"/>
    <w:rsid w:val="006D08E1"/>
    <w:rsid w:val="006D0B88"/>
    <w:rsid w:val="006D0F76"/>
    <w:rsid w:val="006D535B"/>
    <w:rsid w:val="006D56E1"/>
    <w:rsid w:val="006D5D45"/>
    <w:rsid w:val="006E0665"/>
    <w:rsid w:val="006E1967"/>
    <w:rsid w:val="006E1A4E"/>
    <w:rsid w:val="006E609A"/>
    <w:rsid w:val="006F3CB2"/>
    <w:rsid w:val="006F48D2"/>
    <w:rsid w:val="006F703D"/>
    <w:rsid w:val="00701247"/>
    <w:rsid w:val="0070254D"/>
    <w:rsid w:val="00706831"/>
    <w:rsid w:val="00710F35"/>
    <w:rsid w:val="00711261"/>
    <w:rsid w:val="007136DD"/>
    <w:rsid w:val="00713DA3"/>
    <w:rsid w:val="007156E9"/>
    <w:rsid w:val="007157B1"/>
    <w:rsid w:val="00715D69"/>
    <w:rsid w:val="007162AF"/>
    <w:rsid w:val="00717A7A"/>
    <w:rsid w:val="00720568"/>
    <w:rsid w:val="00721ADF"/>
    <w:rsid w:val="00722329"/>
    <w:rsid w:val="00722CA2"/>
    <w:rsid w:val="00722E50"/>
    <w:rsid w:val="007242AB"/>
    <w:rsid w:val="007268C8"/>
    <w:rsid w:val="00727FC8"/>
    <w:rsid w:val="00733AB8"/>
    <w:rsid w:val="00733DB6"/>
    <w:rsid w:val="00734C1D"/>
    <w:rsid w:val="00735A1B"/>
    <w:rsid w:val="00740238"/>
    <w:rsid w:val="00740579"/>
    <w:rsid w:val="00740D40"/>
    <w:rsid w:val="00741477"/>
    <w:rsid w:val="00742443"/>
    <w:rsid w:val="00742A8C"/>
    <w:rsid w:val="00742EF4"/>
    <w:rsid w:val="00744FD0"/>
    <w:rsid w:val="007458FC"/>
    <w:rsid w:val="00751B52"/>
    <w:rsid w:val="00752118"/>
    <w:rsid w:val="0075261E"/>
    <w:rsid w:val="00760598"/>
    <w:rsid w:val="00760B34"/>
    <w:rsid w:val="00770C5D"/>
    <w:rsid w:val="00773E78"/>
    <w:rsid w:val="00776617"/>
    <w:rsid w:val="007776CD"/>
    <w:rsid w:val="00777AE6"/>
    <w:rsid w:val="00781A77"/>
    <w:rsid w:val="00791213"/>
    <w:rsid w:val="0079125E"/>
    <w:rsid w:val="00794075"/>
    <w:rsid w:val="00794A22"/>
    <w:rsid w:val="00796F4F"/>
    <w:rsid w:val="00797625"/>
    <w:rsid w:val="007A0C57"/>
    <w:rsid w:val="007A6190"/>
    <w:rsid w:val="007A661E"/>
    <w:rsid w:val="007B3ABC"/>
    <w:rsid w:val="007B4FCC"/>
    <w:rsid w:val="007B7A04"/>
    <w:rsid w:val="007D0623"/>
    <w:rsid w:val="007D2575"/>
    <w:rsid w:val="007E48F4"/>
    <w:rsid w:val="007E4D85"/>
    <w:rsid w:val="007F1B47"/>
    <w:rsid w:val="007F4A53"/>
    <w:rsid w:val="00801385"/>
    <w:rsid w:val="00801598"/>
    <w:rsid w:val="0080248C"/>
    <w:rsid w:val="00805F49"/>
    <w:rsid w:val="00805F82"/>
    <w:rsid w:val="00816C28"/>
    <w:rsid w:val="00817B8D"/>
    <w:rsid w:val="008207AB"/>
    <w:rsid w:val="008234F9"/>
    <w:rsid w:val="008244AC"/>
    <w:rsid w:val="00825E7B"/>
    <w:rsid w:val="00826362"/>
    <w:rsid w:val="00832AE9"/>
    <w:rsid w:val="008332D4"/>
    <w:rsid w:val="008332FF"/>
    <w:rsid w:val="00833C7D"/>
    <w:rsid w:val="00840C82"/>
    <w:rsid w:val="0084375C"/>
    <w:rsid w:val="008457CC"/>
    <w:rsid w:val="00846AFD"/>
    <w:rsid w:val="00850DAB"/>
    <w:rsid w:val="00854316"/>
    <w:rsid w:val="00857927"/>
    <w:rsid w:val="00860BBD"/>
    <w:rsid w:val="00861AE3"/>
    <w:rsid w:val="00863288"/>
    <w:rsid w:val="00864FAC"/>
    <w:rsid w:val="00866B85"/>
    <w:rsid w:val="008713CD"/>
    <w:rsid w:val="00871D20"/>
    <w:rsid w:val="00872A48"/>
    <w:rsid w:val="00883C7F"/>
    <w:rsid w:val="008878FB"/>
    <w:rsid w:val="00887CF3"/>
    <w:rsid w:val="00890AC5"/>
    <w:rsid w:val="00891480"/>
    <w:rsid w:val="0089282F"/>
    <w:rsid w:val="00893692"/>
    <w:rsid w:val="00893FD6"/>
    <w:rsid w:val="0089462C"/>
    <w:rsid w:val="008A00CC"/>
    <w:rsid w:val="008A1E8F"/>
    <w:rsid w:val="008A25F8"/>
    <w:rsid w:val="008A3BE5"/>
    <w:rsid w:val="008A3FFF"/>
    <w:rsid w:val="008A4186"/>
    <w:rsid w:val="008A58D1"/>
    <w:rsid w:val="008B0070"/>
    <w:rsid w:val="008B0B1A"/>
    <w:rsid w:val="008C1698"/>
    <w:rsid w:val="008C42DD"/>
    <w:rsid w:val="008D518A"/>
    <w:rsid w:val="008D6587"/>
    <w:rsid w:val="008D7C01"/>
    <w:rsid w:val="008E2A63"/>
    <w:rsid w:val="008E4491"/>
    <w:rsid w:val="008E67A9"/>
    <w:rsid w:val="008F0535"/>
    <w:rsid w:val="008F0821"/>
    <w:rsid w:val="008F0E0B"/>
    <w:rsid w:val="008F2AEB"/>
    <w:rsid w:val="0090271F"/>
    <w:rsid w:val="0091087D"/>
    <w:rsid w:val="00912A43"/>
    <w:rsid w:val="009223C2"/>
    <w:rsid w:val="009232C4"/>
    <w:rsid w:val="00924282"/>
    <w:rsid w:val="00924B56"/>
    <w:rsid w:val="009256F5"/>
    <w:rsid w:val="0092645E"/>
    <w:rsid w:val="00930354"/>
    <w:rsid w:val="009320DF"/>
    <w:rsid w:val="009332A9"/>
    <w:rsid w:val="00933934"/>
    <w:rsid w:val="00933BDD"/>
    <w:rsid w:val="0093424E"/>
    <w:rsid w:val="0093660A"/>
    <w:rsid w:val="00937083"/>
    <w:rsid w:val="009404FA"/>
    <w:rsid w:val="009420D5"/>
    <w:rsid w:val="00943736"/>
    <w:rsid w:val="00943C61"/>
    <w:rsid w:val="0094419D"/>
    <w:rsid w:val="009441AB"/>
    <w:rsid w:val="009450FA"/>
    <w:rsid w:val="00951789"/>
    <w:rsid w:val="00952721"/>
    <w:rsid w:val="009560B7"/>
    <w:rsid w:val="00956DB1"/>
    <w:rsid w:val="00960134"/>
    <w:rsid w:val="009649CF"/>
    <w:rsid w:val="00974EB5"/>
    <w:rsid w:val="00980383"/>
    <w:rsid w:val="00981BA9"/>
    <w:rsid w:val="00982DF1"/>
    <w:rsid w:val="00984D99"/>
    <w:rsid w:val="009855D9"/>
    <w:rsid w:val="00985A43"/>
    <w:rsid w:val="0098766D"/>
    <w:rsid w:val="00995012"/>
    <w:rsid w:val="00995FED"/>
    <w:rsid w:val="009961FE"/>
    <w:rsid w:val="00997B8F"/>
    <w:rsid w:val="009A0571"/>
    <w:rsid w:val="009A0DE3"/>
    <w:rsid w:val="009A2A6D"/>
    <w:rsid w:val="009A5985"/>
    <w:rsid w:val="009A65C1"/>
    <w:rsid w:val="009A6636"/>
    <w:rsid w:val="009A69DA"/>
    <w:rsid w:val="009B0E50"/>
    <w:rsid w:val="009B1CDB"/>
    <w:rsid w:val="009B4F05"/>
    <w:rsid w:val="009B6535"/>
    <w:rsid w:val="009C1CA1"/>
    <w:rsid w:val="009C387A"/>
    <w:rsid w:val="009D2D16"/>
    <w:rsid w:val="009D629E"/>
    <w:rsid w:val="009E794C"/>
    <w:rsid w:val="009F0E32"/>
    <w:rsid w:val="009F1A63"/>
    <w:rsid w:val="009F48CA"/>
    <w:rsid w:val="009F4F41"/>
    <w:rsid w:val="009F544B"/>
    <w:rsid w:val="009F7FF6"/>
    <w:rsid w:val="00A05DCE"/>
    <w:rsid w:val="00A10574"/>
    <w:rsid w:val="00A106E3"/>
    <w:rsid w:val="00A10C99"/>
    <w:rsid w:val="00A14CC4"/>
    <w:rsid w:val="00A171E0"/>
    <w:rsid w:val="00A202A6"/>
    <w:rsid w:val="00A20427"/>
    <w:rsid w:val="00A261F7"/>
    <w:rsid w:val="00A34758"/>
    <w:rsid w:val="00A34926"/>
    <w:rsid w:val="00A35D2F"/>
    <w:rsid w:val="00A418FF"/>
    <w:rsid w:val="00A448D5"/>
    <w:rsid w:val="00A44EB1"/>
    <w:rsid w:val="00A517B6"/>
    <w:rsid w:val="00A6037F"/>
    <w:rsid w:val="00A60F65"/>
    <w:rsid w:val="00A64334"/>
    <w:rsid w:val="00A64C8F"/>
    <w:rsid w:val="00A6760D"/>
    <w:rsid w:val="00A67D20"/>
    <w:rsid w:val="00A7705F"/>
    <w:rsid w:val="00A803E0"/>
    <w:rsid w:val="00A80840"/>
    <w:rsid w:val="00A81C58"/>
    <w:rsid w:val="00A87817"/>
    <w:rsid w:val="00A87EE7"/>
    <w:rsid w:val="00A908D5"/>
    <w:rsid w:val="00A96ED0"/>
    <w:rsid w:val="00A971CE"/>
    <w:rsid w:val="00A97B7E"/>
    <w:rsid w:val="00AA1584"/>
    <w:rsid w:val="00AA621B"/>
    <w:rsid w:val="00AB2329"/>
    <w:rsid w:val="00AB3355"/>
    <w:rsid w:val="00AB33B8"/>
    <w:rsid w:val="00AB60F3"/>
    <w:rsid w:val="00AB61FF"/>
    <w:rsid w:val="00AB6C6B"/>
    <w:rsid w:val="00AB7BA7"/>
    <w:rsid w:val="00AC0B07"/>
    <w:rsid w:val="00AC27F3"/>
    <w:rsid w:val="00AC2909"/>
    <w:rsid w:val="00AC60F7"/>
    <w:rsid w:val="00AC6E83"/>
    <w:rsid w:val="00AD046A"/>
    <w:rsid w:val="00AD78DD"/>
    <w:rsid w:val="00AD79A5"/>
    <w:rsid w:val="00AE0A6C"/>
    <w:rsid w:val="00AE2589"/>
    <w:rsid w:val="00AE2F6B"/>
    <w:rsid w:val="00AF0172"/>
    <w:rsid w:val="00AF3A5E"/>
    <w:rsid w:val="00AF3B3D"/>
    <w:rsid w:val="00AF69C5"/>
    <w:rsid w:val="00AF6D25"/>
    <w:rsid w:val="00AF7167"/>
    <w:rsid w:val="00B0027C"/>
    <w:rsid w:val="00B06089"/>
    <w:rsid w:val="00B0665C"/>
    <w:rsid w:val="00B073FB"/>
    <w:rsid w:val="00B126C0"/>
    <w:rsid w:val="00B2223B"/>
    <w:rsid w:val="00B2293C"/>
    <w:rsid w:val="00B400AE"/>
    <w:rsid w:val="00B422BC"/>
    <w:rsid w:val="00B45F18"/>
    <w:rsid w:val="00B47706"/>
    <w:rsid w:val="00B53C01"/>
    <w:rsid w:val="00B5562D"/>
    <w:rsid w:val="00B56A6E"/>
    <w:rsid w:val="00B57EDE"/>
    <w:rsid w:val="00B57F1E"/>
    <w:rsid w:val="00B60571"/>
    <w:rsid w:val="00B624E0"/>
    <w:rsid w:val="00B6673E"/>
    <w:rsid w:val="00B719F3"/>
    <w:rsid w:val="00B722B4"/>
    <w:rsid w:val="00B73CC0"/>
    <w:rsid w:val="00B75F99"/>
    <w:rsid w:val="00B80FE5"/>
    <w:rsid w:val="00B84154"/>
    <w:rsid w:val="00B842E5"/>
    <w:rsid w:val="00B84A06"/>
    <w:rsid w:val="00B87091"/>
    <w:rsid w:val="00B879ED"/>
    <w:rsid w:val="00B87C5D"/>
    <w:rsid w:val="00B90A83"/>
    <w:rsid w:val="00B91EFA"/>
    <w:rsid w:val="00B94635"/>
    <w:rsid w:val="00B9652A"/>
    <w:rsid w:val="00BA1E57"/>
    <w:rsid w:val="00BA6089"/>
    <w:rsid w:val="00BA622F"/>
    <w:rsid w:val="00BA6741"/>
    <w:rsid w:val="00BB0026"/>
    <w:rsid w:val="00BB1750"/>
    <w:rsid w:val="00BB3F96"/>
    <w:rsid w:val="00BB5D65"/>
    <w:rsid w:val="00BC21B9"/>
    <w:rsid w:val="00BC4BB5"/>
    <w:rsid w:val="00BC6A73"/>
    <w:rsid w:val="00BC744B"/>
    <w:rsid w:val="00BC772E"/>
    <w:rsid w:val="00BD1E7C"/>
    <w:rsid w:val="00BD4E75"/>
    <w:rsid w:val="00BD5F19"/>
    <w:rsid w:val="00BE13CE"/>
    <w:rsid w:val="00BE149D"/>
    <w:rsid w:val="00BE3740"/>
    <w:rsid w:val="00BE4144"/>
    <w:rsid w:val="00BE566C"/>
    <w:rsid w:val="00BE747A"/>
    <w:rsid w:val="00BF1037"/>
    <w:rsid w:val="00BF189D"/>
    <w:rsid w:val="00BF2B65"/>
    <w:rsid w:val="00BF3581"/>
    <w:rsid w:val="00BF4349"/>
    <w:rsid w:val="00BF7357"/>
    <w:rsid w:val="00BF788B"/>
    <w:rsid w:val="00C041DE"/>
    <w:rsid w:val="00C04D52"/>
    <w:rsid w:val="00C0593A"/>
    <w:rsid w:val="00C07F4A"/>
    <w:rsid w:val="00C11799"/>
    <w:rsid w:val="00C11E78"/>
    <w:rsid w:val="00C13209"/>
    <w:rsid w:val="00C158F4"/>
    <w:rsid w:val="00C17477"/>
    <w:rsid w:val="00C22EA2"/>
    <w:rsid w:val="00C23717"/>
    <w:rsid w:val="00C24759"/>
    <w:rsid w:val="00C248B8"/>
    <w:rsid w:val="00C26FBF"/>
    <w:rsid w:val="00C34735"/>
    <w:rsid w:val="00C40F4C"/>
    <w:rsid w:val="00C41A0E"/>
    <w:rsid w:val="00C422A9"/>
    <w:rsid w:val="00C47E0E"/>
    <w:rsid w:val="00C539DF"/>
    <w:rsid w:val="00C5514A"/>
    <w:rsid w:val="00C551C5"/>
    <w:rsid w:val="00C551F1"/>
    <w:rsid w:val="00C56354"/>
    <w:rsid w:val="00C5723E"/>
    <w:rsid w:val="00C66867"/>
    <w:rsid w:val="00C73AA3"/>
    <w:rsid w:val="00C7539F"/>
    <w:rsid w:val="00C75C5C"/>
    <w:rsid w:val="00C77ADF"/>
    <w:rsid w:val="00C77F64"/>
    <w:rsid w:val="00C82F20"/>
    <w:rsid w:val="00C84120"/>
    <w:rsid w:val="00C905FD"/>
    <w:rsid w:val="00C91DC8"/>
    <w:rsid w:val="00C9510B"/>
    <w:rsid w:val="00C95D6F"/>
    <w:rsid w:val="00CA2420"/>
    <w:rsid w:val="00CA6275"/>
    <w:rsid w:val="00CA7199"/>
    <w:rsid w:val="00CA7F90"/>
    <w:rsid w:val="00CB01A9"/>
    <w:rsid w:val="00CB17D3"/>
    <w:rsid w:val="00CB35D7"/>
    <w:rsid w:val="00CC0287"/>
    <w:rsid w:val="00CC0527"/>
    <w:rsid w:val="00CC4642"/>
    <w:rsid w:val="00CC792F"/>
    <w:rsid w:val="00CD104D"/>
    <w:rsid w:val="00CD3058"/>
    <w:rsid w:val="00CD3B10"/>
    <w:rsid w:val="00CD3E0C"/>
    <w:rsid w:val="00CD7EB1"/>
    <w:rsid w:val="00CE0B10"/>
    <w:rsid w:val="00CE111F"/>
    <w:rsid w:val="00CE1A3D"/>
    <w:rsid w:val="00CE3F82"/>
    <w:rsid w:val="00CE41D6"/>
    <w:rsid w:val="00CE4AF8"/>
    <w:rsid w:val="00CE4B21"/>
    <w:rsid w:val="00CE4E06"/>
    <w:rsid w:val="00CE7245"/>
    <w:rsid w:val="00CF2EF9"/>
    <w:rsid w:val="00CF5BFB"/>
    <w:rsid w:val="00CF65F1"/>
    <w:rsid w:val="00CF7855"/>
    <w:rsid w:val="00CF7B1F"/>
    <w:rsid w:val="00CF7B90"/>
    <w:rsid w:val="00D03910"/>
    <w:rsid w:val="00D06054"/>
    <w:rsid w:val="00D10D3C"/>
    <w:rsid w:val="00D132F8"/>
    <w:rsid w:val="00D15656"/>
    <w:rsid w:val="00D20408"/>
    <w:rsid w:val="00D238D0"/>
    <w:rsid w:val="00D23CA7"/>
    <w:rsid w:val="00D24332"/>
    <w:rsid w:val="00D25B91"/>
    <w:rsid w:val="00D262EB"/>
    <w:rsid w:val="00D31514"/>
    <w:rsid w:val="00D3332E"/>
    <w:rsid w:val="00D35E38"/>
    <w:rsid w:val="00D362EE"/>
    <w:rsid w:val="00D375DC"/>
    <w:rsid w:val="00D4062A"/>
    <w:rsid w:val="00D42BED"/>
    <w:rsid w:val="00D4383D"/>
    <w:rsid w:val="00D44BDF"/>
    <w:rsid w:val="00D44D6A"/>
    <w:rsid w:val="00D47312"/>
    <w:rsid w:val="00D504AC"/>
    <w:rsid w:val="00D52BD6"/>
    <w:rsid w:val="00D53771"/>
    <w:rsid w:val="00D54299"/>
    <w:rsid w:val="00D55DF4"/>
    <w:rsid w:val="00D634CD"/>
    <w:rsid w:val="00D64473"/>
    <w:rsid w:val="00D64F27"/>
    <w:rsid w:val="00D66EC9"/>
    <w:rsid w:val="00D670C0"/>
    <w:rsid w:val="00D737F5"/>
    <w:rsid w:val="00D752CC"/>
    <w:rsid w:val="00D77561"/>
    <w:rsid w:val="00D82D52"/>
    <w:rsid w:val="00D85B04"/>
    <w:rsid w:val="00D85B12"/>
    <w:rsid w:val="00D8618F"/>
    <w:rsid w:val="00D86A4D"/>
    <w:rsid w:val="00D90123"/>
    <w:rsid w:val="00D93AF4"/>
    <w:rsid w:val="00D94972"/>
    <w:rsid w:val="00D96585"/>
    <w:rsid w:val="00D96DD6"/>
    <w:rsid w:val="00D97AAD"/>
    <w:rsid w:val="00DA3865"/>
    <w:rsid w:val="00DA4C93"/>
    <w:rsid w:val="00DA5CF2"/>
    <w:rsid w:val="00DA6038"/>
    <w:rsid w:val="00DA60ED"/>
    <w:rsid w:val="00DA7AA9"/>
    <w:rsid w:val="00DB05E3"/>
    <w:rsid w:val="00DB2344"/>
    <w:rsid w:val="00DC1EE3"/>
    <w:rsid w:val="00DC5F64"/>
    <w:rsid w:val="00DC69B5"/>
    <w:rsid w:val="00DD43CF"/>
    <w:rsid w:val="00DD443C"/>
    <w:rsid w:val="00DD48EF"/>
    <w:rsid w:val="00DD55DF"/>
    <w:rsid w:val="00DD6C6B"/>
    <w:rsid w:val="00DD7293"/>
    <w:rsid w:val="00DE087A"/>
    <w:rsid w:val="00DE0D52"/>
    <w:rsid w:val="00DE3070"/>
    <w:rsid w:val="00DE35FB"/>
    <w:rsid w:val="00DE77AB"/>
    <w:rsid w:val="00DF2055"/>
    <w:rsid w:val="00DF2567"/>
    <w:rsid w:val="00DF2C26"/>
    <w:rsid w:val="00DF62A5"/>
    <w:rsid w:val="00DF6498"/>
    <w:rsid w:val="00E00305"/>
    <w:rsid w:val="00E01426"/>
    <w:rsid w:val="00E031D5"/>
    <w:rsid w:val="00E0507F"/>
    <w:rsid w:val="00E058D4"/>
    <w:rsid w:val="00E05F86"/>
    <w:rsid w:val="00E074A1"/>
    <w:rsid w:val="00E11B41"/>
    <w:rsid w:val="00E17583"/>
    <w:rsid w:val="00E22EE4"/>
    <w:rsid w:val="00E23C58"/>
    <w:rsid w:val="00E23CE4"/>
    <w:rsid w:val="00E30E48"/>
    <w:rsid w:val="00E31234"/>
    <w:rsid w:val="00E321FA"/>
    <w:rsid w:val="00E41537"/>
    <w:rsid w:val="00E443B0"/>
    <w:rsid w:val="00E44903"/>
    <w:rsid w:val="00E45191"/>
    <w:rsid w:val="00E45ADF"/>
    <w:rsid w:val="00E45B9D"/>
    <w:rsid w:val="00E46C2E"/>
    <w:rsid w:val="00E47199"/>
    <w:rsid w:val="00E47C0C"/>
    <w:rsid w:val="00E50EF5"/>
    <w:rsid w:val="00E5221B"/>
    <w:rsid w:val="00E530B5"/>
    <w:rsid w:val="00E56950"/>
    <w:rsid w:val="00E56AC6"/>
    <w:rsid w:val="00E60021"/>
    <w:rsid w:val="00E61D76"/>
    <w:rsid w:val="00E74EC3"/>
    <w:rsid w:val="00E75CFE"/>
    <w:rsid w:val="00E76624"/>
    <w:rsid w:val="00E8332A"/>
    <w:rsid w:val="00E84788"/>
    <w:rsid w:val="00E84D69"/>
    <w:rsid w:val="00E9222C"/>
    <w:rsid w:val="00E952AD"/>
    <w:rsid w:val="00EA16E0"/>
    <w:rsid w:val="00EA1B99"/>
    <w:rsid w:val="00EB3E2A"/>
    <w:rsid w:val="00EB442A"/>
    <w:rsid w:val="00EB4C2B"/>
    <w:rsid w:val="00EB54A2"/>
    <w:rsid w:val="00EB558E"/>
    <w:rsid w:val="00EB6139"/>
    <w:rsid w:val="00EC48A2"/>
    <w:rsid w:val="00EC549E"/>
    <w:rsid w:val="00EC556B"/>
    <w:rsid w:val="00ED00D6"/>
    <w:rsid w:val="00ED070C"/>
    <w:rsid w:val="00ED3C40"/>
    <w:rsid w:val="00ED593F"/>
    <w:rsid w:val="00ED792C"/>
    <w:rsid w:val="00EE2290"/>
    <w:rsid w:val="00EE62E7"/>
    <w:rsid w:val="00EE6468"/>
    <w:rsid w:val="00EF0869"/>
    <w:rsid w:val="00EF1A58"/>
    <w:rsid w:val="00EF43B1"/>
    <w:rsid w:val="00F04602"/>
    <w:rsid w:val="00F05225"/>
    <w:rsid w:val="00F05891"/>
    <w:rsid w:val="00F069B0"/>
    <w:rsid w:val="00F11BC8"/>
    <w:rsid w:val="00F33381"/>
    <w:rsid w:val="00F35120"/>
    <w:rsid w:val="00F35788"/>
    <w:rsid w:val="00F46DB7"/>
    <w:rsid w:val="00F4751E"/>
    <w:rsid w:val="00F52152"/>
    <w:rsid w:val="00F551B2"/>
    <w:rsid w:val="00F55731"/>
    <w:rsid w:val="00F55CB2"/>
    <w:rsid w:val="00F566D8"/>
    <w:rsid w:val="00F57597"/>
    <w:rsid w:val="00F62C00"/>
    <w:rsid w:val="00F63DC2"/>
    <w:rsid w:val="00F64C40"/>
    <w:rsid w:val="00F65350"/>
    <w:rsid w:val="00F6788A"/>
    <w:rsid w:val="00F7162F"/>
    <w:rsid w:val="00F72E7D"/>
    <w:rsid w:val="00F77755"/>
    <w:rsid w:val="00F7786D"/>
    <w:rsid w:val="00F82965"/>
    <w:rsid w:val="00F83F24"/>
    <w:rsid w:val="00F84CD0"/>
    <w:rsid w:val="00F852EB"/>
    <w:rsid w:val="00F8586F"/>
    <w:rsid w:val="00F87BE9"/>
    <w:rsid w:val="00F92E79"/>
    <w:rsid w:val="00F9388B"/>
    <w:rsid w:val="00F94040"/>
    <w:rsid w:val="00F95643"/>
    <w:rsid w:val="00F96790"/>
    <w:rsid w:val="00FA470A"/>
    <w:rsid w:val="00FA4A9E"/>
    <w:rsid w:val="00FA6CD8"/>
    <w:rsid w:val="00FA733C"/>
    <w:rsid w:val="00FB21C2"/>
    <w:rsid w:val="00FB27B8"/>
    <w:rsid w:val="00FB5742"/>
    <w:rsid w:val="00FB5B94"/>
    <w:rsid w:val="00FB5F18"/>
    <w:rsid w:val="00FB69C3"/>
    <w:rsid w:val="00FB6BAF"/>
    <w:rsid w:val="00FD187A"/>
    <w:rsid w:val="00FD199E"/>
    <w:rsid w:val="00FD3684"/>
    <w:rsid w:val="00FD4502"/>
    <w:rsid w:val="00FD6358"/>
    <w:rsid w:val="00FE0462"/>
    <w:rsid w:val="00FE102E"/>
    <w:rsid w:val="00FE3224"/>
    <w:rsid w:val="00FE602E"/>
    <w:rsid w:val="00FE6EB0"/>
    <w:rsid w:val="00FF2CB8"/>
    <w:rsid w:val="00FF3163"/>
    <w:rsid w:val="00FF33B5"/>
    <w:rsid w:val="00FF49F8"/>
    <w:rsid w:val="00FF5A44"/>
    <w:rsid w:val="00FF6B06"/>
    <w:rsid w:val="00FF6BC8"/>
    <w:rsid w:val="703746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link w:val="30"/>
    <w:unhideWhenUsed/>
    <w:qFormat/>
    <w:uiPriority w:val="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5B6" w:themeColor="accent1" w:themeShade="BF"/>
      <w:sz w:val="26"/>
      <w:szCs w:val="26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llowedHyperlink"/>
    <w:basedOn w:val="3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6">
    <w:name w:val="annotation reference"/>
    <w:basedOn w:val="3"/>
    <w:semiHidden/>
    <w:unhideWhenUsed/>
    <w:uiPriority w:val="99"/>
    <w:rPr>
      <w:sz w:val="16"/>
      <w:szCs w:val="16"/>
    </w:rPr>
  </w:style>
  <w:style w:type="character" w:styleId="7">
    <w:name w:val="Emphasis"/>
    <w:basedOn w:val="3"/>
    <w:qFormat/>
    <w:uiPriority w:val="20"/>
    <w:rPr>
      <w:i/>
      <w:iCs/>
    </w:rPr>
  </w:style>
  <w:style w:type="character" w:styleId="8">
    <w:name w:val="Hyperlink"/>
    <w:basedOn w:val="3"/>
    <w:unhideWhenUsed/>
    <w:qFormat/>
    <w:uiPriority w:val="99"/>
    <w:rPr>
      <w:color w:val="0000FF"/>
      <w:u w:val="single"/>
    </w:rPr>
  </w:style>
  <w:style w:type="character" w:styleId="9">
    <w:name w:val="Strong"/>
    <w:basedOn w:val="3"/>
    <w:qFormat/>
    <w:uiPriority w:val="22"/>
    <w:rPr>
      <w:b/>
      <w:bCs/>
    </w:rPr>
  </w:style>
  <w:style w:type="paragraph" w:styleId="10">
    <w:name w:val="Balloon Text"/>
    <w:basedOn w:val="1"/>
    <w:link w:val="22"/>
    <w:semiHidden/>
    <w:unhideWhenUsed/>
    <w:uiPriority w:val="99"/>
    <w:pPr>
      <w:spacing w:after="0" w:line="240" w:lineRule="auto"/>
    </w:pPr>
    <w:rPr>
      <w:rFonts w:ascii="Tahoma" w:hAnsi="Tahoma" w:eastAsia="Calibri" w:cs="Tahoma"/>
      <w:sz w:val="16"/>
      <w:szCs w:val="16"/>
      <w:lang w:eastAsia="ru-RU"/>
    </w:rPr>
  </w:style>
  <w:style w:type="paragraph" w:styleId="11">
    <w:name w:val="annotation text"/>
    <w:basedOn w:val="1"/>
    <w:link w:val="21"/>
    <w:semiHidden/>
    <w:unhideWhenUsed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12">
    <w:name w:val="annotation subject"/>
    <w:basedOn w:val="11"/>
    <w:next w:val="11"/>
    <w:link w:val="24"/>
    <w:semiHidden/>
    <w:unhideWhenUsed/>
    <w:qFormat/>
    <w:uiPriority w:val="99"/>
    <w:rPr>
      <w:b/>
      <w:bCs/>
    </w:rPr>
  </w:style>
  <w:style w:type="paragraph" w:styleId="13">
    <w:name w:val="header"/>
    <w:basedOn w:val="1"/>
    <w:link w:val="19"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4">
    <w:name w:val="Body Text"/>
    <w:basedOn w:val="1"/>
    <w:link w:val="18"/>
    <w:uiPriority w:val="0"/>
    <w:pPr>
      <w:spacing w:after="12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5">
    <w:name w:val="footer"/>
    <w:basedOn w:val="1"/>
    <w:link w:val="27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7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"/>
    <w:basedOn w:val="3"/>
    <w:link w:val="14"/>
    <w:uiPriority w:val="0"/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19">
    <w:name w:val="Верхний колонтитул Знак"/>
    <w:basedOn w:val="3"/>
    <w:link w:val="13"/>
    <w:uiPriority w:val="0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20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21">
    <w:name w:val="Текст примечания Знак"/>
    <w:basedOn w:val="3"/>
    <w:link w:val="11"/>
    <w:semiHidden/>
    <w:uiPriority w:val="99"/>
    <w:rPr>
      <w:rFonts w:ascii="Times New Roman" w:hAnsi="Times New Roman" w:eastAsia="Calibri" w:cs="Times New Roman"/>
      <w:sz w:val="20"/>
      <w:szCs w:val="20"/>
      <w:lang w:eastAsia="ru-RU"/>
    </w:rPr>
  </w:style>
  <w:style w:type="character" w:customStyle="1" w:styleId="22">
    <w:name w:val="Текст выноски Знак"/>
    <w:basedOn w:val="3"/>
    <w:link w:val="10"/>
    <w:semiHidden/>
    <w:qFormat/>
    <w:uiPriority w:val="99"/>
    <w:rPr>
      <w:rFonts w:ascii="Tahoma" w:hAnsi="Tahoma" w:eastAsia="Calibri" w:cs="Tahoma"/>
      <w:sz w:val="16"/>
      <w:szCs w:val="16"/>
      <w:lang w:eastAsia="ru-RU"/>
    </w:rPr>
  </w:style>
  <w:style w:type="character" w:customStyle="1" w:styleId="23">
    <w:name w:val="Просмотренная гиперссылка1"/>
    <w:basedOn w:val="3"/>
    <w:semiHidden/>
    <w:unhideWhenUsed/>
    <w:qFormat/>
    <w:uiPriority w:val="99"/>
    <w:rPr>
      <w:color w:val="800080"/>
      <w:u w:val="single"/>
    </w:rPr>
  </w:style>
  <w:style w:type="character" w:customStyle="1" w:styleId="24">
    <w:name w:val="Тема примечания Знак"/>
    <w:basedOn w:val="21"/>
    <w:link w:val="12"/>
    <w:semiHidden/>
    <w:qFormat/>
    <w:uiPriority w:val="9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paragraph" w:styleId="25">
    <w:name w:val="No Spacing"/>
    <w:qFormat/>
    <w:uiPriority w:val="0"/>
    <w:pPr>
      <w:suppressAutoHyphens/>
      <w:spacing w:after="0" w:line="240" w:lineRule="auto"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customStyle="1" w:styleId="26">
    <w:name w:val="Знак Знак Знак Знак"/>
    <w:basedOn w:val="1"/>
    <w:qFormat/>
    <w:uiPriority w:val="0"/>
    <w:pPr>
      <w:tabs>
        <w:tab w:val="left" w:pos="720"/>
      </w:tabs>
      <w:spacing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/>
    </w:rPr>
  </w:style>
  <w:style w:type="character" w:customStyle="1" w:styleId="27">
    <w:name w:val="Нижний колонтитул Знак"/>
    <w:basedOn w:val="3"/>
    <w:link w:val="15"/>
    <w:qFormat/>
    <w:uiPriority w:val="99"/>
  </w:style>
  <w:style w:type="paragraph" w:customStyle="1" w:styleId="28">
    <w:name w:val="Стиль1"/>
    <w:basedOn w:val="2"/>
    <w:link w:val="29"/>
    <w:qFormat/>
    <w:uiPriority w:val="0"/>
    <w:pPr>
      <w:keepLines w:val="0"/>
      <w:spacing w:before="0" w:line="276" w:lineRule="auto"/>
      <w:jc w:val="center"/>
    </w:pPr>
    <w:rPr>
      <w:rFonts w:ascii="Times New Roman" w:hAnsi="Times New Roman" w:eastAsia="Times New Roman" w:cs="Times New Roman"/>
      <w:b/>
      <w:bCs/>
      <w:iCs/>
      <w:sz w:val="28"/>
      <w:szCs w:val="28"/>
      <w:lang w:eastAsia="ru-RU"/>
    </w:rPr>
  </w:style>
  <w:style w:type="character" w:customStyle="1" w:styleId="29">
    <w:name w:val="Стиль1 Знак"/>
    <w:basedOn w:val="30"/>
    <w:link w:val="28"/>
    <w:qFormat/>
    <w:uiPriority w:val="0"/>
    <w:rPr>
      <w:rFonts w:ascii="Times New Roman" w:hAnsi="Times New Roman" w:eastAsia="Times New Roman" w:cs="Times New Roman"/>
      <w:b/>
      <w:bCs/>
      <w:iCs/>
      <w:color w:val="2E75B6" w:themeColor="accent1" w:themeShade="BF"/>
      <w:sz w:val="28"/>
      <w:szCs w:val="28"/>
      <w:lang w:eastAsia="ru-RU"/>
    </w:rPr>
  </w:style>
  <w:style w:type="character" w:customStyle="1" w:styleId="30">
    <w:name w:val="Заголовок 2 Знак"/>
    <w:basedOn w:val="3"/>
    <w:link w:val="2"/>
    <w:qFormat/>
    <w:uiPriority w:val="0"/>
    <w:rPr>
      <w:rFonts w:asciiTheme="majorHAnsi" w:hAnsiTheme="majorHAnsi" w:eastAsiaTheme="majorEastAsia" w:cstheme="majorBidi"/>
      <w:color w:val="2E75B6" w:themeColor="accent1" w:themeShade="BF"/>
      <w:sz w:val="26"/>
      <w:szCs w:val="26"/>
    </w:rPr>
  </w:style>
  <w:style w:type="character" w:customStyle="1" w:styleId="31">
    <w:name w:val="apple-converted-space"/>
    <w:basedOn w:val="3"/>
    <w:qFormat/>
    <w:uiPriority w:val="0"/>
  </w:style>
  <w:style w:type="character" w:customStyle="1" w:styleId="32">
    <w:name w:val="marker3"/>
    <w:basedOn w:val="3"/>
    <w:qFormat/>
    <w:uiPriority w:val="0"/>
  </w:style>
  <w:style w:type="character" w:customStyle="1" w:styleId="33">
    <w:name w:val="Основной текст (13)_"/>
    <w:basedOn w:val="3"/>
    <w:link w:val="34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34">
    <w:name w:val="Основной текст (13)"/>
    <w:basedOn w:val="1"/>
    <w:link w:val="33"/>
    <w:qFormat/>
    <w:uiPriority w:val="0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paragraph" w:customStyle="1" w:styleId="35">
    <w:name w:val="Основной текст10"/>
    <w:basedOn w:val="1"/>
    <w:qFormat/>
    <w:uiPriority w:val="0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36">
    <w:name w:val="Основной текст (14)_"/>
    <w:basedOn w:val="3"/>
    <w:link w:val="37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37">
    <w:name w:val="Основной текст (14)"/>
    <w:basedOn w:val="1"/>
    <w:link w:val="36"/>
    <w:qFormat/>
    <w:uiPriority w:val="0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38">
    <w:name w:val="ConsPlusNorma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39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customStyle="1" w:styleId="40">
    <w:name w:val="ConsPlusTitle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16"/>
      <w:szCs w:val="16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diagramData" Target="diagrams/data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microsoft.com/office/2007/relationships/diagramDrawing" Target="diagrams/drawing1.xml"/><Relationship Id="rId12" Type="http://schemas.openxmlformats.org/officeDocument/2006/relationships/diagramColors" Target="diagrams/colors1.xml"/><Relationship Id="rId11" Type="http://schemas.openxmlformats.org/officeDocument/2006/relationships/diagramQuickStyle" Target="diagrams/quickStyle1.xml"/><Relationship Id="rId10" Type="http://schemas.openxmlformats.org/officeDocument/2006/relationships/diagramLayout" Target="diagrams/layout1.xml"/><Relationship Id="rId1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0017DB-6186-4AC3-8C14-6D10F6509A3E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p>
          <a:endParaRPr lang="ru-RU"/>
        </a:p>
      </dgm:t>
    </dgm:pt>
    <dgm:pt modelId="{8AFCB2BB-4242-4139-90A2-7CB52B46C70C}">
      <dgm:prSet phldrT="[Текст]"/>
      <dgm:spPr/>
      <dgm:t>
        <a:bodyPr/>
        <a:p>
          <a:r>
            <a:rPr lang="ru-RU"/>
            <a:t>Президент фирмы</a:t>
          </a:r>
        </a:p>
      </dgm:t>
    </dgm:pt>
    <dgm:pt modelId="{4C15D093-2D4E-4417-A6D0-5648B736F632}" cxnId="{C1A65941-70AC-48C5-AEF2-470FC7DC7A0D}" type="parTrans">
      <dgm:prSet/>
      <dgm:spPr/>
      <dgm:t>
        <a:bodyPr/>
        <a:p>
          <a:endParaRPr lang="ru-RU"/>
        </a:p>
      </dgm:t>
    </dgm:pt>
    <dgm:pt modelId="{5BB5FCB8-0D01-4EF6-B90B-DA889D9D1377}" cxnId="{C1A65941-70AC-48C5-AEF2-470FC7DC7A0D}" type="sibTrans">
      <dgm:prSet/>
      <dgm:spPr/>
      <dgm:t>
        <a:bodyPr/>
        <a:p>
          <a:endParaRPr lang="ru-RU"/>
        </a:p>
      </dgm:t>
    </dgm:pt>
    <dgm:pt modelId="{2DC6654D-9849-4DE5-B0BD-08A2E35A1F12}">
      <dgm:prSet phldrT="[Текст]"/>
      <dgm:spPr/>
      <dgm:t>
        <a:bodyPr/>
        <a:p>
          <a:r>
            <a:rPr lang="ru-RU"/>
            <a:t>Финансовый директор</a:t>
          </a:r>
        </a:p>
      </dgm:t>
    </dgm:pt>
    <dgm:pt modelId="{A677C2C2-E67D-4687-A0A4-3296FCD3817E}" cxnId="{8E01496B-13B8-40B5-BC10-F551F7CF2328}" type="parTrans">
      <dgm:prSet/>
      <dgm:spPr/>
      <dgm:t>
        <a:bodyPr/>
        <a:p>
          <a:endParaRPr lang="ru-RU"/>
        </a:p>
      </dgm:t>
    </dgm:pt>
    <dgm:pt modelId="{1554B968-5812-4584-89E2-5B5990D9E46C}" cxnId="{8E01496B-13B8-40B5-BC10-F551F7CF2328}" type="sibTrans">
      <dgm:prSet/>
      <dgm:spPr/>
      <dgm:t>
        <a:bodyPr/>
        <a:p>
          <a:endParaRPr lang="ru-RU"/>
        </a:p>
      </dgm:t>
    </dgm:pt>
    <dgm:pt modelId="{1E7C672A-7D22-4F58-BF2D-E6C431425F8E}">
      <dgm:prSet phldrT="[Текст]"/>
      <dgm:spPr/>
      <dgm:t>
        <a:bodyPr/>
        <a:p>
          <a:r>
            <a:rPr lang="ru-RU"/>
            <a:t>Коммерческий директор</a:t>
          </a:r>
        </a:p>
      </dgm:t>
    </dgm:pt>
    <dgm:pt modelId="{58855F3F-EAE5-440A-BA4D-120F9E4629E3}" cxnId="{7A2471AB-68FE-427A-B4C9-556E93E7D251}" type="parTrans">
      <dgm:prSet/>
      <dgm:spPr/>
      <dgm:t>
        <a:bodyPr/>
        <a:p>
          <a:endParaRPr lang="ru-RU"/>
        </a:p>
      </dgm:t>
    </dgm:pt>
    <dgm:pt modelId="{5F2F1858-C41D-4281-8E1F-EF1F3DB64382}" cxnId="{7A2471AB-68FE-427A-B4C9-556E93E7D251}" type="sibTrans">
      <dgm:prSet/>
      <dgm:spPr/>
      <dgm:t>
        <a:bodyPr/>
        <a:p>
          <a:endParaRPr lang="ru-RU"/>
        </a:p>
      </dgm:t>
    </dgm:pt>
    <dgm:pt modelId="{D585C369-EC17-4A95-AA7E-EA8E6C518626}">
      <dgm:prSet phldrT="[Текст]"/>
      <dgm:spPr/>
      <dgm:t>
        <a:bodyPr/>
        <a:p>
          <a:r>
            <a:rPr lang="ru-RU"/>
            <a:t>Исполнительный директор</a:t>
          </a:r>
        </a:p>
      </dgm:t>
    </dgm:pt>
    <dgm:pt modelId="{4CF203FD-6507-428B-86A2-298826CEED46}" cxnId="{03095B2C-A5C6-4ECB-BA06-5DCE8140E15D}" type="parTrans">
      <dgm:prSet/>
      <dgm:spPr/>
      <dgm:t>
        <a:bodyPr/>
        <a:p>
          <a:endParaRPr lang="ru-RU"/>
        </a:p>
      </dgm:t>
    </dgm:pt>
    <dgm:pt modelId="{BFD3D1EC-9FD7-45E9-91E9-BCC4295B693A}" cxnId="{03095B2C-A5C6-4ECB-BA06-5DCE8140E15D}" type="sibTrans">
      <dgm:prSet/>
      <dgm:spPr/>
      <dgm:t>
        <a:bodyPr/>
        <a:p>
          <a:endParaRPr lang="ru-RU"/>
        </a:p>
      </dgm:t>
    </dgm:pt>
    <dgm:pt modelId="{AA0E59A7-2EFF-4083-B62B-245364BC5AA0}">
      <dgm:prSet/>
      <dgm:spPr/>
      <dgm:t>
        <a:bodyPr/>
        <a:p>
          <a:r>
            <a:rPr lang="ru-RU"/>
            <a:t>Бухгалтерия и финансовая служба</a:t>
          </a:r>
        </a:p>
      </dgm:t>
    </dgm:pt>
    <dgm:pt modelId="{94934527-9B42-4272-905F-044A0E635985}" cxnId="{5015A61D-BBEF-4772-A270-7E04D73E3C73}" type="parTrans">
      <dgm:prSet/>
      <dgm:spPr/>
      <dgm:t>
        <a:bodyPr/>
        <a:p>
          <a:endParaRPr lang="ru-RU"/>
        </a:p>
      </dgm:t>
    </dgm:pt>
    <dgm:pt modelId="{2119DA16-5485-41AC-B594-D0E6DA718389}" cxnId="{5015A61D-BBEF-4772-A270-7E04D73E3C73}" type="sibTrans">
      <dgm:prSet/>
      <dgm:spPr/>
      <dgm:t>
        <a:bodyPr/>
        <a:p>
          <a:endParaRPr lang="ru-RU"/>
        </a:p>
      </dgm:t>
    </dgm:pt>
    <dgm:pt modelId="{8C552113-57A8-4E3D-87E9-3F572559E1FC}">
      <dgm:prSet/>
      <dgm:spPr/>
      <dgm:t>
        <a:bodyPr/>
        <a:p>
          <a:r>
            <a:rPr lang="ru-RU"/>
            <a:t>Служба информационного и компьютерного обеспечения</a:t>
          </a:r>
        </a:p>
      </dgm:t>
    </dgm:pt>
    <dgm:pt modelId="{4CF41F75-4B6E-4FB8-950B-9FB4204E6D3E}" cxnId="{D9B2FE23-A1FB-4D1A-8B2E-CBFCDF4267F0}" type="parTrans">
      <dgm:prSet/>
      <dgm:spPr/>
      <dgm:t>
        <a:bodyPr/>
        <a:p>
          <a:endParaRPr lang="ru-RU"/>
        </a:p>
      </dgm:t>
    </dgm:pt>
    <dgm:pt modelId="{D003E24F-7DA4-422B-A928-9FD4E1C35819}" cxnId="{D9B2FE23-A1FB-4D1A-8B2E-CBFCDF4267F0}" type="sibTrans">
      <dgm:prSet/>
      <dgm:spPr/>
      <dgm:t>
        <a:bodyPr/>
        <a:p>
          <a:endParaRPr lang="ru-RU"/>
        </a:p>
      </dgm:t>
    </dgm:pt>
    <dgm:pt modelId="{FB7A462A-70E2-4D26-BB9B-D007D0756180}">
      <dgm:prSet/>
      <dgm:spPr/>
      <dgm:t>
        <a:bodyPr/>
        <a:p>
          <a:r>
            <a:rPr lang="ru-RU"/>
            <a:t>Отдел реализации</a:t>
          </a:r>
        </a:p>
      </dgm:t>
    </dgm:pt>
    <dgm:pt modelId="{0081E827-DBE3-44D0-9B21-03440B17CCF7}" cxnId="{31EBE6AF-DA4D-4472-8345-375E06B9CA5C}" type="parTrans">
      <dgm:prSet/>
      <dgm:spPr/>
      <dgm:t>
        <a:bodyPr/>
        <a:p>
          <a:endParaRPr lang="ru-RU"/>
        </a:p>
      </dgm:t>
    </dgm:pt>
    <dgm:pt modelId="{1A3D4722-F8F4-4F8C-9A2D-B279BAB537A0}" cxnId="{31EBE6AF-DA4D-4472-8345-375E06B9CA5C}" type="sibTrans">
      <dgm:prSet/>
      <dgm:spPr/>
      <dgm:t>
        <a:bodyPr/>
        <a:p>
          <a:endParaRPr lang="ru-RU"/>
        </a:p>
      </dgm:t>
    </dgm:pt>
    <dgm:pt modelId="{A88699D9-D083-459C-84D1-451D7CA08CAC}">
      <dgm:prSet/>
      <dgm:spPr/>
      <dgm:t>
        <a:bodyPr/>
        <a:p>
          <a:r>
            <a:rPr lang="ru-RU"/>
            <a:t>Закупочная база</a:t>
          </a:r>
        </a:p>
      </dgm:t>
    </dgm:pt>
    <dgm:pt modelId="{C04FA7C8-E4B5-4977-8EF3-CCEA837E99D1}" cxnId="{4582A79B-D91D-4D36-A177-845B9D434EFB}" type="parTrans">
      <dgm:prSet/>
      <dgm:spPr/>
      <dgm:t>
        <a:bodyPr/>
        <a:p>
          <a:endParaRPr lang="ru-RU"/>
        </a:p>
      </dgm:t>
    </dgm:pt>
    <dgm:pt modelId="{632EF8CB-504F-4EA8-85FF-C12519708A64}" cxnId="{4582A79B-D91D-4D36-A177-845B9D434EFB}" type="sibTrans">
      <dgm:prSet/>
      <dgm:spPr/>
      <dgm:t>
        <a:bodyPr/>
        <a:p>
          <a:endParaRPr lang="ru-RU"/>
        </a:p>
      </dgm:t>
    </dgm:pt>
    <dgm:pt modelId="{F322E89A-3922-4B53-A7A7-AA870712C65A}">
      <dgm:prSet/>
      <dgm:spPr/>
      <dgm:t>
        <a:bodyPr/>
        <a:p>
          <a:r>
            <a:rPr lang="ru-RU"/>
            <a:t>Складское помещение</a:t>
          </a:r>
        </a:p>
      </dgm:t>
    </dgm:pt>
    <dgm:pt modelId="{8A3C3DBD-C834-4296-A571-BAA25895E6A4}" cxnId="{C284866E-53FD-4BBA-8A60-B432F9A06F35}" type="parTrans">
      <dgm:prSet/>
      <dgm:spPr/>
      <dgm:t>
        <a:bodyPr/>
        <a:p>
          <a:endParaRPr lang="ru-RU"/>
        </a:p>
      </dgm:t>
    </dgm:pt>
    <dgm:pt modelId="{AFD4D50E-03AB-433E-82F5-F63E92010C8F}" cxnId="{C284866E-53FD-4BBA-8A60-B432F9A06F35}" type="sibTrans">
      <dgm:prSet/>
      <dgm:spPr/>
      <dgm:t>
        <a:bodyPr/>
        <a:p>
          <a:endParaRPr lang="ru-RU"/>
        </a:p>
      </dgm:t>
    </dgm:pt>
    <dgm:pt modelId="{7E790D9D-9476-46F2-ABE8-90732640BC54}">
      <dgm:prSet/>
      <dgm:spPr/>
      <dgm:t>
        <a:bodyPr/>
        <a:p>
          <a:r>
            <a:rPr lang="ru-RU"/>
            <a:t>Погрузочно - разгрузочная бригада</a:t>
          </a:r>
        </a:p>
      </dgm:t>
    </dgm:pt>
    <dgm:pt modelId="{762852A9-10A8-4034-88FD-3B674936B4EE}" cxnId="{DF0B2C92-BA07-4C55-8F92-11012BAB415D}" type="parTrans">
      <dgm:prSet/>
      <dgm:spPr/>
      <dgm:t>
        <a:bodyPr/>
        <a:p>
          <a:endParaRPr lang="ru-RU"/>
        </a:p>
      </dgm:t>
    </dgm:pt>
    <dgm:pt modelId="{686AD54C-3F91-4195-A55D-DB25E47ED2B2}" cxnId="{DF0B2C92-BA07-4C55-8F92-11012BAB415D}" type="sibTrans">
      <dgm:prSet/>
      <dgm:spPr/>
      <dgm:t>
        <a:bodyPr/>
        <a:p>
          <a:endParaRPr lang="ru-RU"/>
        </a:p>
      </dgm:t>
    </dgm:pt>
    <dgm:pt modelId="{C280C884-D6E7-4D6F-832F-A16F0BD53CCA}">
      <dgm:prSet/>
      <dgm:spPr/>
      <dgm:t>
        <a:bodyPr/>
        <a:p>
          <a:r>
            <a:rPr lang="ru-RU"/>
            <a:t>Хозяйственная часть</a:t>
          </a:r>
        </a:p>
      </dgm:t>
    </dgm:pt>
    <dgm:pt modelId="{490769DE-0CFD-4884-9C31-D817D3AA7AD5}" cxnId="{35CC7A4D-B6D2-4DB9-9743-41AAC1C159C8}" type="parTrans">
      <dgm:prSet/>
      <dgm:spPr/>
      <dgm:t>
        <a:bodyPr/>
        <a:p>
          <a:endParaRPr lang="ru-RU"/>
        </a:p>
      </dgm:t>
    </dgm:pt>
    <dgm:pt modelId="{77BFB146-B7A6-4DA8-AE15-728CE5185773}" cxnId="{35CC7A4D-B6D2-4DB9-9743-41AAC1C159C8}" type="sibTrans">
      <dgm:prSet/>
      <dgm:spPr/>
      <dgm:t>
        <a:bodyPr/>
        <a:p>
          <a:endParaRPr lang="ru-RU"/>
        </a:p>
      </dgm:t>
    </dgm:pt>
    <dgm:pt modelId="{6C6819EC-5F4D-407C-81F0-7EF9F45BCFE6}">
      <dgm:prSet/>
      <dgm:spPr/>
      <dgm:t>
        <a:bodyPr/>
        <a:p>
          <a:r>
            <a:rPr lang="ru-RU"/>
            <a:t>Автохозяйство</a:t>
          </a:r>
        </a:p>
      </dgm:t>
    </dgm:pt>
    <dgm:pt modelId="{B757AFD2-1523-4E09-9C09-05FF28A04198}" cxnId="{7DEE2EC4-C62D-4EFC-B779-166387A8F606}" type="parTrans">
      <dgm:prSet/>
      <dgm:spPr/>
      <dgm:t>
        <a:bodyPr/>
        <a:p>
          <a:endParaRPr lang="ru-RU"/>
        </a:p>
      </dgm:t>
    </dgm:pt>
    <dgm:pt modelId="{665EA299-934D-4EF8-A97B-4104651D7A2D}" cxnId="{7DEE2EC4-C62D-4EFC-B779-166387A8F606}" type="sibTrans">
      <dgm:prSet/>
      <dgm:spPr/>
      <dgm:t>
        <a:bodyPr/>
        <a:p>
          <a:endParaRPr lang="ru-RU"/>
        </a:p>
      </dgm:t>
    </dgm:pt>
    <dgm:pt modelId="{C1097702-6087-41B7-9FC7-9EF179A96BCF}" type="pres">
      <dgm:prSet presAssocID="{900017DB-6186-4AC3-8C14-6D10F6509A3E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p>
          <a:endParaRPr lang="ru-RU"/>
        </a:p>
      </dgm:t>
    </dgm:pt>
    <dgm:pt modelId="{1F28BAB8-EF08-4B73-B80B-4AD899F5E14A}" type="pres">
      <dgm:prSet presAssocID="{8AFCB2BB-4242-4139-90A2-7CB52B46C70C}" presName="hierRoot1" presStyleCnt="0">
        <dgm:presLayoutVars>
          <dgm:hierBranch val="init"/>
        </dgm:presLayoutVars>
      </dgm:prSet>
      <dgm:spPr/>
    </dgm:pt>
    <dgm:pt modelId="{A4DF5D65-4C49-4E2C-9888-0034A194E853}" type="pres">
      <dgm:prSet presAssocID="{8AFCB2BB-4242-4139-90A2-7CB52B46C70C}" presName="rootComposite1" presStyleCnt="0"/>
      <dgm:spPr/>
    </dgm:pt>
    <dgm:pt modelId="{4AD7638A-754A-45FA-8DA7-2B1E332E999C}" type="pres">
      <dgm:prSet presAssocID="{8AFCB2BB-4242-4139-90A2-7CB52B46C70C}" presName="rootText1" presStyleLbl="node0" presStyleIdx="0" presStyleCnt="1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0421C09F-B2D0-4080-9590-7BE5BD91FFD1}" type="pres">
      <dgm:prSet presAssocID="{8AFCB2BB-4242-4139-90A2-7CB52B46C70C}" presName="rootConnector1" presStyleLbl="node1" presStyleIdx="0" presStyleCnt="0"/>
      <dgm:spPr/>
      <dgm:t>
        <a:bodyPr/>
        <a:p>
          <a:endParaRPr lang="ru-RU"/>
        </a:p>
      </dgm:t>
    </dgm:pt>
    <dgm:pt modelId="{B53660F4-D876-4EC4-8EED-4ACC9806FC10}" type="pres">
      <dgm:prSet presAssocID="{8AFCB2BB-4242-4139-90A2-7CB52B46C70C}" presName="hierChild2" presStyleCnt="0"/>
      <dgm:spPr/>
    </dgm:pt>
    <dgm:pt modelId="{FCF81C5B-A349-4BAB-AA08-D02E377BB66D}" type="pres">
      <dgm:prSet presAssocID="{A677C2C2-E67D-4687-A0A4-3296FCD3817E}" presName="Name37" presStyleLbl="parChTrans1D2" presStyleIdx="0" presStyleCnt="3"/>
      <dgm:spPr/>
      <dgm:t>
        <a:bodyPr/>
        <a:p>
          <a:endParaRPr lang="ru-RU"/>
        </a:p>
      </dgm:t>
    </dgm:pt>
    <dgm:pt modelId="{047C49AF-B95F-4662-AE6A-FF5875A14530}" type="pres">
      <dgm:prSet presAssocID="{2DC6654D-9849-4DE5-B0BD-08A2E35A1F12}" presName="hierRoot2" presStyleCnt="0">
        <dgm:presLayoutVars>
          <dgm:hierBranch val="init"/>
        </dgm:presLayoutVars>
      </dgm:prSet>
      <dgm:spPr/>
    </dgm:pt>
    <dgm:pt modelId="{36D1121A-6DC9-4631-B035-0D84BD32AC71}" type="pres">
      <dgm:prSet presAssocID="{2DC6654D-9849-4DE5-B0BD-08A2E35A1F12}" presName="rootComposite" presStyleCnt="0"/>
      <dgm:spPr/>
    </dgm:pt>
    <dgm:pt modelId="{079E767F-C627-49F7-984E-4AC189FC1433}" type="pres">
      <dgm:prSet presAssocID="{2DC6654D-9849-4DE5-B0BD-08A2E35A1F12}" presName="rootText" presStyleLbl="node2" presStyleIdx="0" presStyleCnt="3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494EBF82-0F38-46D2-A0A8-58B98BF2E433}" type="pres">
      <dgm:prSet presAssocID="{2DC6654D-9849-4DE5-B0BD-08A2E35A1F12}" presName="rootConnector" presStyleLbl="node2" presStyleIdx="0" presStyleCnt="3"/>
      <dgm:spPr/>
      <dgm:t>
        <a:bodyPr/>
        <a:p>
          <a:endParaRPr lang="ru-RU"/>
        </a:p>
      </dgm:t>
    </dgm:pt>
    <dgm:pt modelId="{0E00C155-F123-445C-87DB-2EEB25762DD8}" type="pres">
      <dgm:prSet presAssocID="{2DC6654D-9849-4DE5-B0BD-08A2E35A1F12}" presName="hierChild4" presStyleCnt="0"/>
      <dgm:spPr/>
    </dgm:pt>
    <dgm:pt modelId="{67CF9FC5-1D85-491C-92B5-3C000A4C486D}" type="pres">
      <dgm:prSet presAssocID="{94934527-9B42-4272-905F-044A0E635985}" presName="Name37" presStyleLbl="parChTrans1D3" presStyleIdx="0" presStyleCnt="8"/>
      <dgm:spPr/>
      <dgm:t>
        <a:bodyPr/>
        <a:p>
          <a:endParaRPr lang="ru-RU"/>
        </a:p>
      </dgm:t>
    </dgm:pt>
    <dgm:pt modelId="{1CB46B44-947A-47F7-BB97-4DF70E1E6AB9}" type="pres">
      <dgm:prSet presAssocID="{AA0E59A7-2EFF-4083-B62B-245364BC5AA0}" presName="hierRoot2" presStyleCnt="0">
        <dgm:presLayoutVars>
          <dgm:hierBranch val="init"/>
        </dgm:presLayoutVars>
      </dgm:prSet>
      <dgm:spPr/>
    </dgm:pt>
    <dgm:pt modelId="{6E431C7F-857C-4BF9-816B-9CBF50A1D541}" type="pres">
      <dgm:prSet presAssocID="{AA0E59A7-2EFF-4083-B62B-245364BC5AA0}" presName="rootComposite" presStyleCnt="0"/>
      <dgm:spPr/>
    </dgm:pt>
    <dgm:pt modelId="{5059DD17-74EC-4986-9442-D7BB30525817}" type="pres">
      <dgm:prSet presAssocID="{AA0E59A7-2EFF-4083-B62B-245364BC5AA0}" presName="rootText" presStyleLbl="node3" presStyleIdx="0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BB87B8F9-3877-419B-94A8-25BCEFF68568}" type="pres">
      <dgm:prSet presAssocID="{AA0E59A7-2EFF-4083-B62B-245364BC5AA0}" presName="rootConnector" presStyleLbl="node3" presStyleIdx="0" presStyleCnt="8"/>
      <dgm:spPr/>
      <dgm:t>
        <a:bodyPr/>
        <a:p>
          <a:endParaRPr lang="ru-RU"/>
        </a:p>
      </dgm:t>
    </dgm:pt>
    <dgm:pt modelId="{FE36690D-AF57-4A80-B361-FCB4D4E519ED}" type="pres">
      <dgm:prSet presAssocID="{AA0E59A7-2EFF-4083-B62B-245364BC5AA0}" presName="hierChild4" presStyleCnt="0"/>
      <dgm:spPr/>
    </dgm:pt>
    <dgm:pt modelId="{F726F40D-71BA-435F-B4DF-298AB170C662}" type="pres">
      <dgm:prSet presAssocID="{AA0E59A7-2EFF-4083-B62B-245364BC5AA0}" presName="hierChild5" presStyleCnt="0"/>
      <dgm:spPr/>
    </dgm:pt>
    <dgm:pt modelId="{D6F2AED2-5D1B-4725-B78F-CA916727E852}" type="pres">
      <dgm:prSet presAssocID="{4CF41F75-4B6E-4FB8-950B-9FB4204E6D3E}" presName="Name37" presStyleLbl="parChTrans1D3" presStyleIdx="1" presStyleCnt="8"/>
      <dgm:spPr/>
      <dgm:t>
        <a:bodyPr/>
        <a:p>
          <a:endParaRPr lang="ru-RU"/>
        </a:p>
      </dgm:t>
    </dgm:pt>
    <dgm:pt modelId="{CB855DF9-7349-43D3-BCAF-CA140845181C}" type="pres">
      <dgm:prSet presAssocID="{8C552113-57A8-4E3D-87E9-3F572559E1FC}" presName="hierRoot2" presStyleCnt="0">
        <dgm:presLayoutVars>
          <dgm:hierBranch val="init"/>
        </dgm:presLayoutVars>
      </dgm:prSet>
      <dgm:spPr/>
    </dgm:pt>
    <dgm:pt modelId="{8BC9C8D9-9C0C-420A-9700-E7AC594C8E60}" type="pres">
      <dgm:prSet presAssocID="{8C552113-57A8-4E3D-87E9-3F572559E1FC}" presName="rootComposite" presStyleCnt="0"/>
      <dgm:spPr/>
    </dgm:pt>
    <dgm:pt modelId="{480C1B3E-26FD-4CDB-AB98-614BA009DFE4}" type="pres">
      <dgm:prSet presAssocID="{8C552113-57A8-4E3D-87E9-3F572559E1FC}" presName="rootText" presStyleLbl="node3" presStyleIdx="1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8CEFBF82-0D7F-40DE-B551-F86C6626944C}" type="pres">
      <dgm:prSet presAssocID="{8C552113-57A8-4E3D-87E9-3F572559E1FC}" presName="rootConnector" presStyleLbl="node3" presStyleIdx="1" presStyleCnt="8"/>
      <dgm:spPr/>
      <dgm:t>
        <a:bodyPr/>
        <a:p>
          <a:endParaRPr lang="ru-RU"/>
        </a:p>
      </dgm:t>
    </dgm:pt>
    <dgm:pt modelId="{87DA8791-CB4E-4016-85BB-26745939D4F7}" type="pres">
      <dgm:prSet presAssocID="{8C552113-57A8-4E3D-87E9-3F572559E1FC}" presName="hierChild4" presStyleCnt="0"/>
      <dgm:spPr/>
    </dgm:pt>
    <dgm:pt modelId="{76F797DE-F8EE-40FD-A998-E772396BF7A3}" type="pres">
      <dgm:prSet presAssocID="{8C552113-57A8-4E3D-87E9-3F572559E1FC}" presName="hierChild5" presStyleCnt="0"/>
      <dgm:spPr/>
    </dgm:pt>
    <dgm:pt modelId="{454011AF-5B48-4C6A-9724-F4BB81A9DA69}" type="pres">
      <dgm:prSet presAssocID="{2DC6654D-9849-4DE5-B0BD-08A2E35A1F12}" presName="hierChild5" presStyleCnt="0"/>
      <dgm:spPr/>
    </dgm:pt>
    <dgm:pt modelId="{8657685B-D537-4D42-A159-568D0B7358B9}" type="pres">
      <dgm:prSet presAssocID="{58855F3F-EAE5-440A-BA4D-120F9E4629E3}" presName="Name37" presStyleLbl="parChTrans1D2" presStyleIdx="1" presStyleCnt="3"/>
      <dgm:spPr/>
      <dgm:t>
        <a:bodyPr/>
        <a:p>
          <a:endParaRPr lang="ru-RU"/>
        </a:p>
      </dgm:t>
    </dgm:pt>
    <dgm:pt modelId="{344ACAD6-6361-489F-9B60-A08E8B0261F6}" type="pres">
      <dgm:prSet presAssocID="{1E7C672A-7D22-4F58-BF2D-E6C431425F8E}" presName="hierRoot2" presStyleCnt="0">
        <dgm:presLayoutVars>
          <dgm:hierBranch val="init"/>
        </dgm:presLayoutVars>
      </dgm:prSet>
      <dgm:spPr/>
    </dgm:pt>
    <dgm:pt modelId="{F376EFCC-25CB-4DF8-803C-080C1D756EDB}" type="pres">
      <dgm:prSet presAssocID="{1E7C672A-7D22-4F58-BF2D-E6C431425F8E}" presName="rootComposite" presStyleCnt="0"/>
      <dgm:spPr/>
    </dgm:pt>
    <dgm:pt modelId="{F0A27464-3ED7-4FB5-992C-AEF98A6B0F7B}" type="pres">
      <dgm:prSet presAssocID="{1E7C672A-7D22-4F58-BF2D-E6C431425F8E}" presName="rootText" presStyleLbl="node2" presStyleIdx="1" presStyleCnt="3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96FFA029-4AFC-4074-8B45-CA10788ADA12}" type="pres">
      <dgm:prSet presAssocID="{1E7C672A-7D22-4F58-BF2D-E6C431425F8E}" presName="rootConnector" presStyleLbl="node2" presStyleIdx="1" presStyleCnt="3"/>
      <dgm:spPr/>
      <dgm:t>
        <a:bodyPr/>
        <a:p>
          <a:endParaRPr lang="ru-RU"/>
        </a:p>
      </dgm:t>
    </dgm:pt>
    <dgm:pt modelId="{E5A3DB64-F398-491D-85BA-6780813E41B0}" type="pres">
      <dgm:prSet presAssocID="{1E7C672A-7D22-4F58-BF2D-E6C431425F8E}" presName="hierChild4" presStyleCnt="0"/>
      <dgm:spPr/>
    </dgm:pt>
    <dgm:pt modelId="{1B117999-EB23-4C61-B01E-7940B56BD488}" type="pres">
      <dgm:prSet presAssocID="{0081E827-DBE3-44D0-9B21-03440B17CCF7}" presName="Name37" presStyleLbl="parChTrans1D3" presStyleIdx="2" presStyleCnt="8"/>
      <dgm:spPr/>
      <dgm:t>
        <a:bodyPr/>
        <a:p>
          <a:endParaRPr lang="ru-RU"/>
        </a:p>
      </dgm:t>
    </dgm:pt>
    <dgm:pt modelId="{2AF517C2-7197-45CA-9389-FC055E58F180}" type="pres">
      <dgm:prSet presAssocID="{FB7A462A-70E2-4D26-BB9B-D007D0756180}" presName="hierRoot2" presStyleCnt="0">
        <dgm:presLayoutVars>
          <dgm:hierBranch val="init"/>
        </dgm:presLayoutVars>
      </dgm:prSet>
      <dgm:spPr/>
    </dgm:pt>
    <dgm:pt modelId="{2F087C54-BA80-4B8B-9E15-089641550516}" type="pres">
      <dgm:prSet presAssocID="{FB7A462A-70E2-4D26-BB9B-D007D0756180}" presName="rootComposite" presStyleCnt="0"/>
      <dgm:spPr/>
    </dgm:pt>
    <dgm:pt modelId="{235728F3-2CD0-46C5-B7D4-F73D99816085}" type="pres">
      <dgm:prSet presAssocID="{FB7A462A-70E2-4D26-BB9B-D007D0756180}" presName="rootText" presStyleLbl="node3" presStyleIdx="2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E07BA3F0-4299-435B-A13C-57E5F929926C}" type="pres">
      <dgm:prSet presAssocID="{FB7A462A-70E2-4D26-BB9B-D007D0756180}" presName="rootConnector" presStyleLbl="node3" presStyleIdx="2" presStyleCnt="8"/>
      <dgm:spPr/>
      <dgm:t>
        <a:bodyPr/>
        <a:p>
          <a:endParaRPr lang="ru-RU"/>
        </a:p>
      </dgm:t>
    </dgm:pt>
    <dgm:pt modelId="{A1ECA767-C3D0-4AE1-A4AF-BD6BEA5DCAD8}" type="pres">
      <dgm:prSet presAssocID="{FB7A462A-70E2-4D26-BB9B-D007D0756180}" presName="hierChild4" presStyleCnt="0"/>
      <dgm:spPr/>
    </dgm:pt>
    <dgm:pt modelId="{BC62498E-19FA-4DDC-B030-98E1F41F3088}" type="pres">
      <dgm:prSet presAssocID="{FB7A462A-70E2-4D26-BB9B-D007D0756180}" presName="hierChild5" presStyleCnt="0"/>
      <dgm:spPr/>
    </dgm:pt>
    <dgm:pt modelId="{A918DEDB-D06A-4D9F-8E34-769DD28800E1}" type="pres">
      <dgm:prSet presAssocID="{C04FA7C8-E4B5-4977-8EF3-CCEA837E99D1}" presName="Name37" presStyleLbl="parChTrans1D3" presStyleIdx="3" presStyleCnt="8"/>
      <dgm:spPr/>
      <dgm:t>
        <a:bodyPr/>
        <a:p>
          <a:endParaRPr lang="ru-RU"/>
        </a:p>
      </dgm:t>
    </dgm:pt>
    <dgm:pt modelId="{C31739E9-A84A-4135-8A4D-EB1A34B7EB2A}" type="pres">
      <dgm:prSet presAssocID="{A88699D9-D083-459C-84D1-451D7CA08CAC}" presName="hierRoot2" presStyleCnt="0">
        <dgm:presLayoutVars>
          <dgm:hierBranch val="init"/>
        </dgm:presLayoutVars>
      </dgm:prSet>
      <dgm:spPr/>
    </dgm:pt>
    <dgm:pt modelId="{67933E61-E591-42F6-8129-9898D4A0EA1F}" type="pres">
      <dgm:prSet presAssocID="{A88699D9-D083-459C-84D1-451D7CA08CAC}" presName="rootComposite" presStyleCnt="0"/>
      <dgm:spPr/>
    </dgm:pt>
    <dgm:pt modelId="{B6B36321-E0A2-4000-BAF5-044BB08313E3}" type="pres">
      <dgm:prSet presAssocID="{A88699D9-D083-459C-84D1-451D7CA08CAC}" presName="rootText" presStyleLbl="node3" presStyleIdx="3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F26E3799-6733-4609-9F75-6531E4919528}" type="pres">
      <dgm:prSet presAssocID="{A88699D9-D083-459C-84D1-451D7CA08CAC}" presName="rootConnector" presStyleLbl="node3" presStyleIdx="3" presStyleCnt="8"/>
      <dgm:spPr/>
      <dgm:t>
        <a:bodyPr/>
        <a:p>
          <a:endParaRPr lang="ru-RU"/>
        </a:p>
      </dgm:t>
    </dgm:pt>
    <dgm:pt modelId="{B34E80F4-2DCA-42A4-9056-F4FE863E95D9}" type="pres">
      <dgm:prSet presAssocID="{A88699D9-D083-459C-84D1-451D7CA08CAC}" presName="hierChild4" presStyleCnt="0"/>
      <dgm:spPr/>
    </dgm:pt>
    <dgm:pt modelId="{466FE246-89F7-4875-9EC2-8823E5EB2792}" type="pres">
      <dgm:prSet presAssocID="{A88699D9-D083-459C-84D1-451D7CA08CAC}" presName="hierChild5" presStyleCnt="0"/>
      <dgm:spPr/>
    </dgm:pt>
    <dgm:pt modelId="{00A1435D-FC4F-4F3C-8E7A-4B703E76DF58}" type="pres">
      <dgm:prSet presAssocID="{1E7C672A-7D22-4F58-BF2D-E6C431425F8E}" presName="hierChild5" presStyleCnt="0"/>
      <dgm:spPr/>
    </dgm:pt>
    <dgm:pt modelId="{A82EC019-B625-49D0-B8B4-B0E8276837AA}" type="pres">
      <dgm:prSet presAssocID="{4CF203FD-6507-428B-86A2-298826CEED46}" presName="Name37" presStyleLbl="parChTrans1D2" presStyleIdx="2" presStyleCnt="3"/>
      <dgm:spPr/>
      <dgm:t>
        <a:bodyPr/>
        <a:p>
          <a:endParaRPr lang="ru-RU"/>
        </a:p>
      </dgm:t>
    </dgm:pt>
    <dgm:pt modelId="{3186E1F5-27DD-4313-B038-93CF1241F139}" type="pres">
      <dgm:prSet presAssocID="{D585C369-EC17-4A95-AA7E-EA8E6C518626}" presName="hierRoot2" presStyleCnt="0">
        <dgm:presLayoutVars>
          <dgm:hierBranch val="init"/>
        </dgm:presLayoutVars>
      </dgm:prSet>
      <dgm:spPr/>
    </dgm:pt>
    <dgm:pt modelId="{A1E8C169-E696-4D30-AE6F-A995BE295DB0}" type="pres">
      <dgm:prSet presAssocID="{D585C369-EC17-4A95-AA7E-EA8E6C518626}" presName="rootComposite" presStyleCnt="0"/>
      <dgm:spPr/>
    </dgm:pt>
    <dgm:pt modelId="{8917F23D-9274-4869-8AB1-4D3355B9E2FE}" type="pres">
      <dgm:prSet presAssocID="{D585C369-EC17-4A95-AA7E-EA8E6C518626}" presName="rootText" presStyleLbl="node2" presStyleIdx="2" presStyleCnt="3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9651B3C9-8692-46F8-A299-32BAE506B42C}" type="pres">
      <dgm:prSet presAssocID="{D585C369-EC17-4A95-AA7E-EA8E6C518626}" presName="rootConnector" presStyleLbl="node2" presStyleIdx="2" presStyleCnt="3"/>
      <dgm:spPr/>
      <dgm:t>
        <a:bodyPr/>
        <a:p>
          <a:endParaRPr lang="ru-RU"/>
        </a:p>
      </dgm:t>
    </dgm:pt>
    <dgm:pt modelId="{9A303F28-5872-451E-B4B0-81E277D0E8E7}" type="pres">
      <dgm:prSet presAssocID="{D585C369-EC17-4A95-AA7E-EA8E6C518626}" presName="hierChild4" presStyleCnt="0"/>
      <dgm:spPr/>
    </dgm:pt>
    <dgm:pt modelId="{EF597A9E-9ED6-4BE1-821F-29B021482ADD}" type="pres">
      <dgm:prSet presAssocID="{8A3C3DBD-C834-4296-A571-BAA25895E6A4}" presName="Name37" presStyleLbl="parChTrans1D3" presStyleIdx="4" presStyleCnt="8"/>
      <dgm:spPr/>
      <dgm:t>
        <a:bodyPr/>
        <a:p>
          <a:endParaRPr lang="ru-RU"/>
        </a:p>
      </dgm:t>
    </dgm:pt>
    <dgm:pt modelId="{58A193AF-F95E-4A93-90E3-A5650DD11C23}" type="pres">
      <dgm:prSet presAssocID="{F322E89A-3922-4B53-A7A7-AA870712C65A}" presName="hierRoot2" presStyleCnt="0">
        <dgm:presLayoutVars>
          <dgm:hierBranch val="init"/>
        </dgm:presLayoutVars>
      </dgm:prSet>
      <dgm:spPr/>
    </dgm:pt>
    <dgm:pt modelId="{5207C3AA-2610-4A23-955D-5F37BA8BE982}" type="pres">
      <dgm:prSet presAssocID="{F322E89A-3922-4B53-A7A7-AA870712C65A}" presName="rootComposite" presStyleCnt="0"/>
      <dgm:spPr/>
    </dgm:pt>
    <dgm:pt modelId="{B2FDBB63-ABDA-4C26-8017-9F9A309576A9}" type="pres">
      <dgm:prSet presAssocID="{F322E89A-3922-4B53-A7A7-AA870712C65A}" presName="rootText" presStyleLbl="node3" presStyleIdx="4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C357DA1F-236B-4DB9-B564-863660CE644E}" type="pres">
      <dgm:prSet presAssocID="{F322E89A-3922-4B53-A7A7-AA870712C65A}" presName="rootConnector" presStyleLbl="node3" presStyleIdx="4" presStyleCnt="8"/>
      <dgm:spPr/>
      <dgm:t>
        <a:bodyPr/>
        <a:p>
          <a:endParaRPr lang="ru-RU"/>
        </a:p>
      </dgm:t>
    </dgm:pt>
    <dgm:pt modelId="{92298ECE-94A3-4776-93BF-0FF94218C195}" type="pres">
      <dgm:prSet presAssocID="{F322E89A-3922-4B53-A7A7-AA870712C65A}" presName="hierChild4" presStyleCnt="0"/>
      <dgm:spPr/>
    </dgm:pt>
    <dgm:pt modelId="{2FFE0294-03B8-4CC2-A690-F450391479B6}" type="pres">
      <dgm:prSet presAssocID="{F322E89A-3922-4B53-A7A7-AA870712C65A}" presName="hierChild5" presStyleCnt="0"/>
      <dgm:spPr/>
    </dgm:pt>
    <dgm:pt modelId="{B5B6192E-7EC0-4889-9893-BC4B777B0AEC}" type="pres">
      <dgm:prSet presAssocID="{762852A9-10A8-4034-88FD-3B674936B4EE}" presName="Name37" presStyleLbl="parChTrans1D3" presStyleIdx="5" presStyleCnt="8"/>
      <dgm:spPr/>
      <dgm:t>
        <a:bodyPr/>
        <a:p>
          <a:endParaRPr lang="ru-RU"/>
        </a:p>
      </dgm:t>
    </dgm:pt>
    <dgm:pt modelId="{42D988E7-42F1-4EC6-8FA4-03672566CE0F}" type="pres">
      <dgm:prSet presAssocID="{7E790D9D-9476-46F2-ABE8-90732640BC54}" presName="hierRoot2" presStyleCnt="0">
        <dgm:presLayoutVars>
          <dgm:hierBranch val="init"/>
        </dgm:presLayoutVars>
      </dgm:prSet>
      <dgm:spPr/>
    </dgm:pt>
    <dgm:pt modelId="{2040338C-6D24-4485-B675-D0235A23BE46}" type="pres">
      <dgm:prSet presAssocID="{7E790D9D-9476-46F2-ABE8-90732640BC54}" presName="rootComposite" presStyleCnt="0"/>
      <dgm:spPr/>
    </dgm:pt>
    <dgm:pt modelId="{86F81544-9739-4C94-BC3C-A3EF865B8103}" type="pres">
      <dgm:prSet presAssocID="{7E790D9D-9476-46F2-ABE8-90732640BC54}" presName="rootText" presStyleLbl="node3" presStyleIdx="5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5CD0D6AD-759B-4E01-9476-8614F681E0A9}" type="pres">
      <dgm:prSet presAssocID="{7E790D9D-9476-46F2-ABE8-90732640BC54}" presName="rootConnector" presStyleLbl="node3" presStyleIdx="5" presStyleCnt="8"/>
      <dgm:spPr/>
      <dgm:t>
        <a:bodyPr/>
        <a:p>
          <a:endParaRPr lang="ru-RU"/>
        </a:p>
      </dgm:t>
    </dgm:pt>
    <dgm:pt modelId="{6608EA87-A9D8-4209-A1B7-7E02EC61CA48}" type="pres">
      <dgm:prSet presAssocID="{7E790D9D-9476-46F2-ABE8-90732640BC54}" presName="hierChild4" presStyleCnt="0"/>
      <dgm:spPr/>
    </dgm:pt>
    <dgm:pt modelId="{946ED2B4-06E1-49D3-9C23-DAB027D4B03D}" type="pres">
      <dgm:prSet presAssocID="{7E790D9D-9476-46F2-ABE8-90732640BC54}" presName="hierChild5" presStyleCnt="0"/>
      <dgm:spPr/>
    </dgm:pt>
    <dgm:pt modelId="{7F882B19-AE03-4919-BFDA-AE5161526C28}" type="pres">
      <dgm:prSet presAssocID="{490769DE-0CFD-4884-9C31-D817D3AA7AD5}" presName="Name37" presStyleLbl="parChTrans1D3" presStyleIdx="6" presStyleCnt="8"/>
      <dgm:spPr/>
      <dgm:t>
        <a:bodyPr/>
        <a:p>
          <a:endParaRPr lang="ru-RU"/>
        </a:p>
      </dgm:t>
    </dgm:pt>
    <dgm:pt modelId="{5332C297-3DE6-4E17-A22C-E1D75643FA82}" type="pres">
      <dgm:prSet presAssocID="{C280C884-D6E7-4D6F-832F-A16F0BD53CCA}" presName="hierRoot2" presStyleCnt="0">
        <dgm:presLayoutVars>
          <dgm:hierBranch val="init"/>
        </dgm:presLayoutVars>
      </dgm:prSet>
      <dgm:spPr/>
    </dgm:pt>
    <dgm:pt modelId="{418C5CC7-6640-461D-ABF3-79230FA9A098}" type="pres">
      <dgm:prSet presAssocID="{C280C884-D6E7-4D6F-832F-A16F0BD53CCA}" presName="rootComposite" presStyleCnt="0"/>
      <dgm:spPr/>
    </dgm:pt>
    <dgm:pt modelId="{0C9AD744-18BE-4415-9556-6DD1305F4B34}" type="pres">
      <dgm:prSet presAssocID="{C280C884-D6E7-4D6F-832F-A16F0BD53CCA}" presName="rootText" presStyleLbl="node3" presStyleIdx="6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FCBEB86F-EEB3-47D1-B2BB-FD7CAF66FC0C}" type="pres">
      <dgm:prSet presAssocID="{C280C884-D6E7-4D6F-832F-A16F0BD53CCA}" presName="rootConnector" presStyleLbl="node3" presStyleIdx="6" presStyleCnt="8"/>
      <dgm:spPr/>
      <dgm:t>
        <a:bodyPr/>
        <a:p>
          <a:endParaRPr lang="ru-RU"/>
        </a:p>
      </dgm:t>
    </dgm:pt>
    <dgm:pt modelId="{098710B5-5A51-4D5F-BBAD-1C0A9CF02367}" type="pres">
      <dgm:prSet presAssocID="{C280C884-D6E7-4D6F-832F-A16F0BD53CCA}" presName="hierChild4" presStyleCnt="0"/>
      <dgm:spPr/>
    </dgm:pt>
    <dgm:pt modelId="{F86EB999-6141-4F5F-8ACC-8412866FB719}" type="pres">
      <dgm:prSet presAssocID="{C280C884-D6E7-4D6F-832F-A16F0BD53CCA}" presName="hierChild5" presStyleCnt="0"/>
      <dgm:spPr/>
    </dgm:pt>
    <dgm:pt modelId="{4756D7ED-9A2B-4CA8-844A-75419F252700}" type="pres">
      <dgm:prSet presAssocID="{B757AFD2-1523-4E09-9C09-05FF28A04198}" presName="Name37" presStyleLbl="parChTrans1D3" presStyleIdx="7" presStyleCnt="8"/>
      <dgm:spPr/>
      <dgm:t>
        <a:bodyPr/>
        <a:p>
          <a:endParaRPr lang="ru-RU"/>
        </a:p>
      </dgm:t>
    </dgm:pt>
    <dgm:pt modelId="{B73B7084-647D-4607-BC24-ECFA608915C2}" type="pres">
      <dgm:prSet presAssocID="{6C6819EC-5F4D-407C-81F0-7EF9F45BCFE6}" presName="hierRoot2" presStyleCnt="0">
        <dgm:presLayoutVars>
          <dgm:hierBranch val="init"/>
        </dgm:presLayoutVars>
      </dgm:prSet>
      <dgm:spPr/>
    </dgm:pt>
    <dgm:pt modelId="{B5CE2ABF-0268-4CBC-A1E7-3E4A969E8F0E}" type="pres">
      <dgm:prSet presAssocID="{6C6819EC-5F4D-407C-81F0-7EF9F45BCFE6}" presName="rootComposite" presStyleCnt="0"/>
      <dgm:spPr/>
    </dgm:pt>
    <dgm:pt modelId="{64AD5845-1BA6-4362-BA45-42314B511866}" type="pres">
      <dgm:prSet presAssocID="{6C6819EC-5F4D-407C-81F0-7EF9F45BCFE6}" presName="rootText" presStyleLbl="node3" presStyleIdx="7" presStyleCnt="8">
        <dgm:presLayoutVars>
          <dgm:chPref val="3"/>
        </dgm:presLayoutVars>
      </dgm:prSet>
      <dgm:spPr/>
      <dgm:t>
        <a:bodyPr/>
        <a:p>
          <a:endParaRPr lang="ru-RU"/>
        </a:p>
      </dgm:t>
    </dgm:pt>
    <dgm:pt modelId="{F5BF6FD9-E618-47FF-8BAE-BB1428D9E7C9}" type="pres">
      <dgm:prSet presAssocID="{6C6819EC-5F4D-407C-81F0-7EF9F45BCFE6}" presName="rootConnector" presStyleLbl="node3" presStyleIdx="7" presStyleCnt="8"/>
      <dgm:spPr/>
      <dgm:t>
        <a:bodyPr/>
        <a:p>
          <a:endParaRPr lang="ru-RU"/>
        </a:p>
      </dgm:t>
    </dgm:pt>
    <dgm:pt modelId="{002F8BA6-7921-41A7-AB34-FE5D9FBC34D6}" type="pres">
      <dgm:prSet presAssocID="{6C6819EC-5F4D-407C-81F0-7EF9F45BCFE6}" presName="hierChild4" presStyleCnt="0"/>
      <dgm:spPr/>
    </dgm:pt>
    <dgm:pt modelId="{6389927D-54AA-43A8-B61D-3F0C2C4C4490}" type="pres">
      <dgm:prSet presAssocID="{6C6819EC-5F4D-407C-81F0-7EF9F45BCFE6}" presName="hierChild5" presStyleCnt="0"/>
      <dgm:spPr/>
    </dgm:pt>
    <dgm:pt modelId="{A38941DB-BB70-4AC5-BF0C-5B9891D5045C}" type="pres">
      <dgm:prSet presAssocID="{D585C369-EC17-4A95-AA7E-EA8E6C518626}" presName="hierChild5" presStyleCnt="0"/>
      <dgm:spPr/>
    </dgm:pt>
    <dgm:pt modelId="{42594A0F-15E1-4D70-871B-AD25C44EC10F}" type="pres">
      <dgm:prSet presAssocID="{8AFCB2BB-4242-4139-90A2-7CB52B46C70C}" presName="hierChild3" presStyleCnt="0"/>
      <dgm:spPr/>
    </dgm:pt>
  </dgm:ptLst>
  <dgm:cxnLst>
    <dgm:cxn modelId="{D9B2FE23-A1FB-4D1A-8B2E-CBFCDF4267F0}" srcId="{2DC6654D-9849-4DE5-B0BD-08A2E35A1F12}" destId="{8C552113-57A8-4E3D-87E9-3F572559E1FC}" srcOrd="1" destOrd="0" parTransId="{4CF41F75-4B6E-4FB8-950B-9FB4204E6D3E}" sibTransId="{D003E24F-7DA4-422B-A928-9FD4E1C35819}"/>
    <dgm:cxn modelId="{9D2817B6-94CC-42CD-8EA3-27BD8B4B8D08}" type="presOf" srcId="{900017DB-6186-4AC3-8C14-6D10F6509A3E}" destId="{C1097702-6087-41B7-9FC7-9EF179A96BCF}" srcOrd="0" destOrd="0" presId="urn:microsoft.com/office/officeart/2005/8/layout/orgChart1"/>
    <dgm:cxn modelId="{2EEBE609-C27A-45AE-A500-F68676929072}" type="presOf" srcId="{F322E89A-3922-4B53-A7A7-AA870712C65A}" destId="{B2FDBB63-ABDA-4C26-8017-9F9A309576A9}" srcOrd="0" destOrd="0" presId="urn:microsoft.com/office/officeart/2005/8/layout/orgChart1"/>
    <dgm:cxn modelId="{A5541335-C98D-4CA0-971F-8703CF5E5718}" type="presOf" srcId="{F322E89A-3922-4B53-A7A7-AA870712C65A}" destId="{C357DA1F-236B-4DB9-B564-863660CE644E}" srcOrd="1" destOrd="0" presId="urn:microsoft.com/office/officeart/2005/8/layout/orgChart1"/>
    <dgm:cxn modelId="{5015A61D-BBEF-4772-A270-7E04D73E3C73}" srcId="{2DC6654D-9849-4DE5-B0BD-08A2E35A1F12}" destId="{AA0E59A7-2EFF-4083-B62B-245364BC5AA0}" srcOrd="0" destOrd="0" parTransId="{94934527-9B42-4272-905F-044A0E635985}" sibTransId="{2119DA16-5485-41AC-B594-D0E6DA718389}"/>
    <dgm:cxn modelId="{7E1F29A5-9165-4A28-AF88-653DBDB6B78E}" type="presOf" srcId="{8AFCB2BB-4242-4139-90A2-7CB52B46C70C}" destId="{0421C09F-B2D0-4080-9590-7BE5BD91FFD1}" srcOrd="1" destOrd="0" presId="urn:microsoft.com/office/officeart/2005/8/layout/orgChart1"/>
    <dgm:cxn modelId="{4F5A91D0-57EB-4E06-B1A7-1DDF92FF08CF}" type="presOf" srcId="{A88699D9-D083-459C-84D1-451D7CA08CAC}" destId="{F26E3799-6733-4609-9F75-6531E4919528}" srcOrd="1" destOrd="0" presId="urn:microsoft.com/office/officeart/2005/8/layout/orgChart1"/>
    <dgm:cxn modelId="{F06B6874-04E8-466C-9803-A5CA796AA7EF}" type="presOf" srcId="{8C552113-57A8-4E3D-87E9-3F572559E1FC}" destId="{480C1B3E-26FD-4CDB-AB98-614BA009DFE4}" srcOrd="0" destOrd="0" presId="urn:microsoft.com/office/officeart/2005/8/layout/orgChart1"/>
    <dgm:cxn modelId="{7DEE2EC4-C62D-4EFC-B779-166387A8F606}" srcId="{D585C369-EC17-4A95-AA7E-EA8E6C518626}" destId="{6C6819EC-5F4D-407C-81F0-7EF9F45BCFE6}" srcOrd="3" destOrd="0" parTransId="{B757AFD2-1523-4E09-9C09-05FF28A04198}" sibTransId="{665EA299-934D-4EF8-A97B-4104651D7A2D}"/>
    <dgm:cxn modelId="{3C017968-F3AE-4E57-AABB-83A38B6488A8}" type="presOf" srcId="{FB7A462A-70E2-4D26-BB9B-D007D0756180}" destId="{235728F3-2CD0-46C5-B7D4-F73D99816085}" srcOrd="0" destOrd="0" presId="urn:microsoft.com/office/officeart/2005/8/layout/orgChart1"/>
    <dgm:cxn modelId="{3EE749BF-5A5C-4603-975B-4EF6AC7DA5B5}" type="presOf" srcId="{1E7C672A-7D22-4F58-BF2D-E6C431425F8E}" destId="{F0A27464-3ED7-4FB5-992C-AEF98A6B0F7B}" srcOrd="0" destOrd="0" presId="urn:microsoft.com/office/officeart/2005/8/layout/orgChart1"/>
    <dgm:cxn modelId="{A153EF15-3520-4702-9BF6-5C1AF29B844E}" type="presOf" srcId="{2DC6654D-9849-4DE5-B0BD-08A2E35A1F12}" destId="{079E767F-C627-49F7-984E-4AC189FC1433}" srcOrd="0" destOrd="0" presId="urn:microsoft.com/office/officeart/2005/8/layout/orgChart1"/>
    <dgm:cxn modelId="{AF5B9AFD-87C9-451A-9E21-709AF3EB3050}" type="presOf" srcId="{C04FA7C8-E4B5-4977-8EF3-CCEA837E99D1}" destId="{A918DEDB-D06A-4D9F-8E34-769DD28800E1}" srcOrd="0" destOrd="0" presId="urn:microsoft.com/office/officeart/2005/8/layout/orgChart1"/>
    <dgm:cxn modelId="{C19D08C3-C4E2-4C28-8E81-BA0DE4AC646F}" type="presOf" srcId="{4CF203FD-6507-428B-86A2-298826CEED46}" destId="{A82EC019-B625-49D0-B8B4-B0E8276837AA}" srcOrd="0" destOrd="0" presId="urn:microsoft.com/office/officeart/2005/8/layout/orgChart1"/>
    <dgm:cxn modelId="{31EBE6AF-DA4D-4472-8345-375E06B9CA5C}" srcId="{1E7C672A-7D22-4F58-BF2D-E6C431425F8E}" destId="{FB7A462A-70E2-4D26-BB9B-D007D0756180}" srcOrd="0" destOrd="0" parTransId="{0081E827-DBE3-44D0-9B21-03440B17CCF7}" sibTransId="{1A3D4722-F8F4-4F8C-9A2D-B279BAB537A0}"/>
    <dgm:cxn modelId="{1F80F230-9723-4BE6-B433-B85600945036}" type="presOf" srcId="{2DC6654D-9849-4DE5-B0BD-08A2E35A1F12}" destId="{494EBF82-0F38-46D2-A0A8-58B98BF2E433}" srcOrd="1" destOrd="0" presId="urn:microsoft.com/office/officeart/2005/8/layout/orgChart1"/>
    <dgm:cxn modelId="{8B4703A5-7F0C-4A05-BAC0-27765E29D976}" type="presOf" srcId="{FB7A462A-70E2-4D26-BB9B-D007D0756180}" destId="{E07BA3F0-4299-435B-A13C-57E5F929926C}" srcOrd="1" destOrd="0" presId="urn:microsoft.com/office/officeart/2005/8/layout/orgChart1"/>
    <dgm:cxn modelId="{52F60565-0161-45F9-8C06-468A1C461D80}" type="presOf" srcId="{D585C369-EC17-4A95-AA7E-EA8E6C518626}" destId="{9651B3C9-8692-46F8-A299-32BAE506B42C}" srcOrd="1" destOrd="0" presId="urn:microsoft.com/office/officeart/2005/8/layout/orgChart1"/>
    <dgm:cxn modelId="{86BB5FEB-6676-4D49-8E8C-DB77E9C320B0}" type="presOf" srcId="{C280C884-D6E7-4D6F-832F-A16F0BD53CCA}" destId="{0C9AD744-18BE-4415-9556-6DD1305F4B34}" srcOrd="0" destOrd="0" presId="urn:microsoft.com/office/officeart/2005/8/layout/orgChart1"/>
    <dgm:cxn modelId="{C284866E-53FD-4BBA-8A60-B432F9A06F35}" srcId="{D585C369-EC17-4A95-AA7E-EA8E6C518626}" destId="{F322E89A-3922-4B53-A7A7-AA870712C65A}" srcOrd="0" destOrd="0" parTransId="{8A3C3DBD-C834-4296-A571-BAA25895E6A4}" sibTransId="{AFD4D50E-03AB-433E-82F5-F63E92010C8F}"/>
    <dgm:cxn modelId="{12AE039F-A63B-4FDB-A00E-802CDDB29100}" type="presOf" srcId="{6C6819EC-5F4D-407C-81F0-7EF9F45BCFE6}" destId="{64AD5845-1BA6-4362-BA45-42314B511866}" srcOrd="0" destOrd="0" presId="urn:microsoft.com/office/officeart/2005/8/layout/orgChart1"/>
    <dgm:cxn modelId="{83544489-610A-457C-B2BB-2FB15E21AD98}" type="presOf" srcId="{8A3C3DBD-C834-4296-A571-BAA25895E6A4}" destId="{EF597A9E-9ED6-4BE1-821F-29B021482ADD}" srcOrd="0" destOrd="0" presId="urn:microsoft.com/office/officeart/2005/8/layout/orgChart1"/>
    <dgm:cxn modelId="{34969C6C-7EE7-4CE3-89A1-0027E7131C4D}" type="presOf" srcId="{AA0E59A7-2EFF-4083-B62B-245364BC5AA0}" destId="{5059DD17-74EC-4986-9442-D7BB30525817}" srcOrd="0" destOrd="0" presId="urn:microsoft.com/office/officeart/2005/8/layout/orgChart1"/>
    <dgm:cxn modelId="{023AA817-8E0C-4F6D-BFAF-67FBA6BB2269}" type="presOf" srcId="{0081E827-DBE3-44D0-9B21-03440B17CCF7}" destId="{1B117999-EB23-4C61-B01E-7940B56BD488}" srcOrd="0" destOrd="0" presId="urn:microsoft.com/office/officeart/2005/8/layout/orgChart1"/>
    <dgm:cxn modelId="{349256E1-4D2E-4F68-96E0-F827A60C83B1}" type="presOf" srcId="{8AFCB2BB-4242-4139-90A2-7CB52B46C70C}" destId="{4AD7638A-754A-45FA-8DA7-2B1E332E999C}" srcOrd="0" destOrd="0" presId="urn:microsoft.com/office/officeart/2005/8/layout/orgChart1"/>
    <dgm:cxn modelId="{9092B54E-26A5-4A97-8FD1-76127C54FD98}" type="presOf" srcId="{A677C2C2-E67D-4687-A0A4-3296FCD3817E}" destId="{FCF81C5B-A349-4BAB-AA08-D02E377BB66D}" srcOrd="0" destOrd="0" presId="urn:microsoft.com/office/officeart/2005/8/layout/orgChart1"/>
    <dgm:cxn modelId="{05747D1A-BC2B-432C-A948-6964895C1C07}" type="presOf" srcId="{490769DE-0CFD-4884-9C31-D817D3AA7AD5}" destId="{7F882B19-AE03-4919-BFDA-AE5161526C28}" srcOrd="0" destOrd="0" presId="urn:microsoft.com/office/officeart/2005/8/layout/orgChart1"/>
    <dgm:cxn modelId="{BD51893E-B22D-469B-960D-FFD8A1EE9714}" type="presOf" srcId="{58855F3F-EAE5-440A-BA4D-120F9E4629E3}" destId="{8657685B-D537-4D42-A159-568D0B7358B9}" srcOrd="0" destOrd="0" presId="urn:microsoft.com/office/officeart/2005/8/layout/orgChart1"/>
    <dgm:cxn modelId="{F28641A2-3665-4486-A947-5CA4956656B2}" type="presOf" srcId="{C280C884-D6E7-4D6F-832F-A16F0BD53CCA}" destId="{FCBEB86F-EEB3-47D1-B2BB-FD7CAF66FC0C}" srcOrd="1" destOrd="0" presId="urn:microsoft.com/office/officeart/2005/8/layout/orgChart1"/>
    <dgm:cxn modelId="{4FD8700C-0C1A-4AA9-AE7F-00EDA620F8A3}" type="presOf" srcId="{7E790D9D-9476-46F2-ABE8-90732640BC54}" destId="{5CD0D6AD-759B-4E01-9476-8614F681E0A9}" srcOrd="1" destOrd="0" presId="urn:microsoft.com/office/officeart/2005/8/layout/orgChart1"/>
    <dgm:cxn modelId="{89CBDF40-158A-4C1D-99A3-C2AAFC7D99E2}" type="presOf" srcId="{7E790D9D-9476-46F2-ABE8-90732640BC54}" destId="{86F81544-9739-4C94-BC3C-A3EF865B8103}" srcOrd="0" destOrd="0" presId="urn:microsoft.com/office/officeart/2005/8/layout/orgChart1"/>
    <dgm:cxn modelId="{CEBEB164-03EC-4F0A-832E-48806BE08E3C}" type="presOf" srcId="{1E7C672A-7D22-4F58-BF2D-E6C431425F8E}" destId="{96FFA029-4AFC-4074-8B45-CA10788ADA12}" srcOrd="1" destOrd="0" presId="urn:microsoft.com/office/officeart/2005/8/layout/orgChart1"/>
    <dgm:cxn modelId="{35CC7A4D-B6D2-4DB9-9743-41AAC1C159C8}" srcId="{D585C369-EC17-4A95-AA7E-EA8E6C518626}" destId="{C280C884-D6E7-4D6F-832F-A16F0BD53CCA}" srcOrd="2" destOrd="0" parTransId="{490769DE-0CFD-4884-9C31-D817D3AA7AD5}" sibTransId="{77BFB146-B7A6-4DA8-AE15-728CE5185773}"/>
    <dgm:cxn modelId="{23D360E7-A808-4B59-A800-ABA63329B959}" type="presOf" srcId="{AA0E59A7-2EFF-4083-B62B-245364BC5AA0}" destId="{BB87B8F9-3877-419B-94A8-25BCEFF68568}" srcOrd="1" destOrd="0" presId="urn:microsoft.com/office/officeart/2005/8/layout/orgChart1"/>
    <dgm:cxn modelId="{46A546F1-66C2-4E8D-B8E3-9874C43C2F21}" type="presOf" srcId="{4CF41F75-4B6E-4FB8-950B-9FB4204E6D3E}" destId="{D6F2AED2-5D1B-4725-B78F-CA916727E852}" srcOrd="0" destOrd="0" presId="urn:microsoft.com/office/officeart/2005/8/layout/orgChart1"/>
    <dgm:cxn modelId="{7C2BC99B-07D4-4215-BCDB-49BF5D140C13}" type="presOf" srcId="{A88699D9-D083-459C-84D1-451D7CA08CAC}" destId="{B6B36321-E0A2-4000-BAF5-044BB08313E3}" srcOrd="0" destOrd="0" presId="urn:microsoft.com/office/officeart/2005/8/layout/orgChart1"/>
    <dgm:cxn modelId="{AFE86809-59AE-4BEF-A6D5-FFB7BE5B3206}" type="presOf" srcId="{94934527-9B42-4272-905F-044A0E635985}" destId="{67CF9FC5-1D85-491C-92B5-3C000A4C486D}" srcOrd="0" destOrd="0" presId="urn:microsoft.com/office/officeart/2005/8/layout/orgChart1"/>
    <dgm:cxn modelId="{4582A79B-D91D-4D36-A177-845B9D434EFB}" srcId="{1E7C672A-7D22-4F58-BF2D-E6C431425F8E}" destId="{A88699D9-D083-459C-84D1-451D7CA08CAC}" srcOrd="1" destOrd="0" parTransId="{C04FA7C8-E4B5-4977-8EF3-CCEA837E99D1}" sibTransId="{632EF8CB-504F-4EA8-85FF-C12519708A64}"/>
    <dgm:cxn modelId="{DF0B2C92-BA07-4C55-8F92-11012BAB415D}" srcId="{D585C369-EC17-4A95-AA7E-EA8E6C518626}" destId="{7E790D9D-9476-46F2-ABE8-90732640BC54}" srcOrd="1" destOrd="0" parTransId="{762852A9-10A8-4034-88FD-3B674936B4EE}" sibTransId="{686AD54C-3F91-4195-A55D-DB25E47ED2B2}"/>
    <dgm:cxn modelId="{AC05A031-FAA1-4AFF-A73C-5A5954C616C3}" type="presOf" srcId="{8C552113-57A8-4E3D-87E9-3F572559E1FC}" destId="{8CEFBF82-0D7F-40DE-B551-F86C6626944C}" srcOrd="1" destOrd="0" presId="urn:microsoft.com/office/officeart/2005/8/layout/orgChart1"/>
    <dgm:cxn modelId="{7A2471AB-68FE-427A-B4C9-556E93E7D251}" srcId="{8AFCB2BB-4242-4139-90A2-7CB52B46C70C}" destId="{1E7C672A-7D22-4F58-BF2D-E6C431425F8E}" srcOrd="1" destOrd="0" parTransId="{58855F3F-EAE5-440A-BA4D-120F9E4629E3}" sibTransId="{5F2F1858-C41D-4281-8E1F-EF1F3DB64382}"/>
    <dgm:cxn modelId="{03095B2C-A5C6-4ECB-BA06-5DCE8140E15D}" srcId="{8AFCB2BB-4242-4139-90A2-7CB52B46C70C}" destId="{D585C369-EC17-4A95-AA7E-EA8E6C518626}" srcOrd="2" destOrd="0" parTransId="{4CF203FD-6507-428B-86A2-298826CEED46}" sibTransId="{BFD3D1EC-9FD7-45E9-91E9-BCC4295B693A}"/>
    <dgm:cxn modelId="{C1A65941-70AC-48C5-AEF2-470FC7DC7A0D}" srcId="{900017DB-6186-4AC3-8C14-6D10F6509A3E}" destId="{8AFCB2BB-4242-4139-90A2-7CB52B46C70C}" srcOrd="0" destOrd="0" parTransId="{4C15D093-2D4E-4417-A6D0-5648B736F632}" sibTransId="{5BB5FCB8-0D01-4EF6-B90B-DA889D9D1377}"/>
    <dgm:cxn modelId="{8E01496B-13B8-40B5-BC10-F551F7CF2328}" srcId="{8AFCB2BB-4242-4139-90A2-7CB52B46C70C}" destId="{2DC6654D-9849-4DE5-B0BD-08A2E35A1F12}" srcOrd="0" destOrd="0" parTransId="{A677C2C2-E67D-4687-A0A4-3296FCD3817E}" sibTransId="{1554B968-5812-4584-89E2-5B5990D9E46C}"/>
    <dgm:cxn modelId="{FB6BC4B5-D88B-453C-A75B-4B276A51431D}" type="presOf" srcId="{762852A9-10A8-4034-88FD-3B674936B4EE}" destId="{B5B6192E-7EC0-4889-9893-BC4B777B0AEC}" srcOrd="0" destOrd="0" presId="urn:microsoft.com/office/officeart/2005/8/layout/orgChart1"/>
    <dgm:cxn modelId="{CC73C8FE-A3CE-4812-9D22-9750B4867373}" type="presOf" srcId="{6C6819EC-5F4D-407C-81F0-7EF9F45BCFE6}" destId="{F5BF6FD9-E618-47FF-8BAE-BB1428D9E7C9}" srcOrd="1" destOrd="0" presId="urn:microsoft.com/office/officeart/2005/8/layout/orgChart1"/>
    <dgm:cxn modelId="{C2F5083A-607A-4283-9951-740C18585AA2}" type="presOf" srcId="{D585C369-EC17-4A95-AA7E-EA8E6C518626}" destId="{8917F23D-9274-4869-8AB1-4D3355B9E2FE}" srcOrd="0" destOrd="0" presId="urn:microsoft.com/office/officeart/2005/8/layout/orgChart1"/>
    <dgm:cxn modelId="{A759570A-0970-4140-AD91-CCEE065C9E44}" type="presOf" srcId="{B757AFD2-1523-4E09-9C09-05FF28A04198}" destId="{4756D7ED-9A2B-4CA8-844A-75419F252700}" srcOrd="0" destOrd="0" presId="urn:microsoft.com/office/officeart/2005/8/layout/orgChart1"/>
    <dgm:cxn modelId="{C62FD6D0-12A9-4534-889B-1D4C1BE69BEF}" type="presParOf" srcId="{C1097702-6087-41B7-9FC7-9EF179A96BCF}" destId="{1F28BAB8-EF08-4B73-B80B-4AD899F5E14A}" srcOrd="0" destOrd="0" presId="urn:microsoft.com/office/officeart/2005/8/layout/orgChart1"/>
    <dgm:cxn modelId="{0B5D1A73-6843-46F4-892C-88CEBCE8B73A}" type="presParOf" srcId="{1F28BAB8-EF08-4B73-B80B-4AD899F5E14A}" destId="{A4DF5D65-4C49-4E2C-9888-0034A194E853}" srcOrd="0" destOrd="0" presId="urn:microsoft.com/office/officeart/2005/8/layout/orgChart1"/>
    <dgm:cxn modelId="{B457460B-3A65-448F-B950-2969A5F4FE07}" type="presParOf" srcId="{A4DF5D65-4C49-4E2C-9888-0034A194E853}" destId="{4AD7638A-754A-45FA-8DA7-2B1E332E999C}" srcOrd="0" destOrd="0" presId="urn:microsoft.com/office/officeart/2005/8/layout/orgChart1"/>
    <dgm:cxn modelId="{9804B62D-BF94-4B48-A230-5468B2505CD6}" type="presParOf" srcId="{A4DF5D65-4C49-4E2C-9888-0034A194E853}" destId="{0421C09F-B2D0-4080-9590-7BE5BD91FFD1}" srcOrd="1" destOrd="0" presId="urn:microsoft.com/office/officeart/2005/8/layout/orgChart1"/>
    <dgm:cxn modelId="{8911E74B-4F08-457A-AF95-54854B9AADB2}" type="presParOf" srcId="{1F28BAB8-EF08-4B73-B80B-4AD899F5E14A}" destId="{B53660F4-D876-4EC4-8EED-4ACC9806FC10}" srcOrd="1" destOrd="0" presId="urn:microsoft.com/office/officeart/2005/8/layout/orgChart1"/>
    <dgm:cxn modelId="{0A897E20-5A7C-4FC7-A294-A7FDFB422051}" type="presParOf" srcId="{B53660F4-D876-4EC4-8EED-4ACC9806FC10}" destId="{FCF81C5B-A349-4BAB-AA08-D02E377BB66D}" srcOrd="0" destOrd="0" presId="urn:microsoft.com/office/officeart/2005/8/layout/orgChart1"/>
    <dgm:cxn modelId="{0E4A9AC6-AA90-44ED-B804-31AB5F6F01C3}" type="presParOf" srcId="{B53660F4-D876-4EC4-8EED-4ACC9806FC10}" destId="{047C49AF-B95F-4662-AE6A-FF5875A14530}" srcOrd="1" destOrd="0" presId="urn:microsoft.com/office/officeart/2005/8/layout/orgChart1"/>
    <dgm:cxn modelId="{2FF17E71-2F78-4466-B01D-1BA8515244ED}" type="presParOf" srcId="{047C49AF-B95F-4662-AE6A-FF5875A14530}" destId="{36D1121A-6DC9-4631-B035-0D84BD32AC71}" srcOrd="0" destOrd="0" presId="urn:microsoft.com/office/officeart/2005/8/layout/orgChart1"/>
    <dgm:cxn modelId="{AAF60113-ABA7-4251-B94C-ED8F68E8D463}" type="presParOf" srcId="{36D1121A-6DC9-4631-B035-0D84BD32AC71}" destId="{079E767F-C627-49F7-984E-4AC189FC1433}" srcOrd="0" destOrd="0" presId="urn:microsoft.com/office/officeart/2005/8/layout/orgChart1"/>
    <dgm:cxn modelId="{0E0794E8-7BD2-4758-AEF0-3BA69917D2A9}" type="presParOf" srcId="{36D1121A-6DC9-4631-B035-0D84BD32AC71}" destId="{494EBF82-0F38-46D2-A0A8-58B98BF2E433}" srcOrd="1" destOrd="0" presId="urn:microsoft.com/office/officeart/2005/8/layout/orgChart1"/>
    <dgm:cxn modelId="{21AAA11F-1032-483F-8BD0-050650CBBB69}" type="presParOf" srcId="{047C49AF-B95F-4662-AE6A-FF5875A14530}" destId="{0E00C155-F123-445C-87DB-2EEB25762DD8}" srcOrd="1" destOrd="0" presId="urn:microsoft.com/office/officeart/2005/8/layout/orgChart1"/>
    <dgm:cxn modelId="{4C73D2D9-8B2A-44CB-8758-A001AE52B38D}" type="presParOf" srcId="{0E00C155-F123-445C-87DB-2EEB25762DD8}" destId="{67CF9FC5-1D85-491C-92B5-3C000A4C486D}" srcOrd="0" destOrd="0" presId="urn:microsoft.com/office/officeart/2005/8/layout/orgChart1"/>
    <dgm:cxn modelId="{8A9062F9-94C4-4262-A24F-8511FB65667A}" type="presParOf" srcId="{0E00C155-F123-445C-87DB-2EEB25762DD8}" destId="{1CB46B44-947A-47F7-BB97-4DF70E1E6AB9}" srcOrd="1" destOrd="0" presId="urn:microsoft.com/office/officeart/2005/8/layout/orgChart1"/>
    <dgm:cxn modelId="{A9DF4A73-2958-40F7-BBAD-83F8B1F1FAA5}" type="presParOf" srcId="{1CB46B44-947A-47F7-BB97-4DF70E1E6AB9}" destId="{6E431C7F-857C-4BF9-816B-9CBF50A1D541}" srcOrd="0" destOrd="0" presId="urn:microsoft.com/office/officeart/2005/8/layout/orgChart1"/>
    <dgm:cxn modelId="{0D90A1DA-9772-431B-8F2E-E239B0C5F7BE}" type="presParOf" srcId="{6E431C7F-857C-4BF9-816B-9CBF50A1D541}" destId="{5059DD17-74EC-4986-9442-D7BB30525817}" srcOrd="0" destOrd="0" presId="urn:microsoft.com/office/officeart/2005/8/layout/orgChart1"/>
    <dgm:cxn modelId="{2AEE3EDB-B513-4BBA-AEFA-E2187087B570}" type="presParOf" srcId="{6E431C7F-857C-4BF9-816B-9CBF50A1D541}" destId="{BB87B8F9-3877-419B-94A8-25BCEFF68568}" srcOrd="1" destOrd="0" presId="urn:microsoft.com/office/officeart/2005/8/layout/orgChart1"/>
    <dgm:cxn modelId="{2E9E9D10-4AFE-4C03-9863-9E3609085888}" type="presParOf" srcId="{1CB46B44-947A-47F7-BB97-4DF70E1E6AB9}" destId="{FE36690D-AF57-4A80-B361-FCB4D4E519ED}" srcOrd="1" destOrd="0" presId="urn:microsoft.com/office/officeart/2005/8/layout/orgChart1"/>
    <dgm:cxn modelId="{05702A59-C372-48D4-B55C-EB6D8331B27C}" type="presParOf" srcId="{1CB46B44-947A-47F7-BB97-4DF70E1E6AB9}" destId="{F726F40D-71BA-435F-B4DF-298AB170C662}" srcOrd="2" destOrd="0" presId="urn:microsoft.com/office/officeart/2005/8/layout/orgChart1"/>
    <dgm:cxn modelId="{410B4F5B-5434-4E9D-B1D5-B86AC8ABE50A}" type="presParOf" srcId="{0E00C155-F123-445C-87DB-2EEB25762DD8}" destId="{D6F2AED2-5D1B-4725-B78F-CA916727E852}" srcOrd="2" destOrd="0" presId="urn:microsoft.com/office/officeart/2005/8/layout/orgChart1"/>
    <dgm:cxn modelId="{8A365FC0-0213-4276-930E-D498DCF5DBF0}" type="presParOf" srcId="{0E00C155-F123-445C-87DB-2EEB25762DD8}" destId="{CB855DF9-7349-43D3-BCAF-CA140845181C}" srcOrd="3" destOrd="0" presId="urn:microsoft.com/office/officeart/2005/8/layout/orgChart1"/>
    <dgm:cxn modelId="{CE1E15DD-5AB1-4AB3-88A7-7B2593828EF3}" type="presParOf" srcId="{CB855DF9-7349-43D3-BCAF-CA140845181C}" destId="{8BC9C8D9-9C0C-420A-9700-E7AC594C8E60}" srcOrd="0" destOrd="0" presId="urn:microsoft.com/office/officeart/2005/8/layout/orgChart1"/>
    <dgm:cxn modelId="{72C1525F-AA5D-4237-83B9-77A5C81C7EF4}" type="presParOf" srcId="{8BC9C8D9-9C0C-420A-9700-E7AC594C8E60}" destId="{480C1B3E-26FD-4CDB-AB98-614BA009DFE4}" srcOrd="0" destOrd="0" presId="urn:microsoft.com/office/officeart/2005/8/layout/orgChart1"/>
    <dgm:cxn modelId="{631D78E0-F889-4C08-BE5D-C3DA84B93207}" type="presParOf" srcId="{8BC9C8D9-9C0C-420A-9700-E7AC594C8E60}" destId="{8CEFBF82-0D7F-40DE-B551-F86C6626944C}" srcOrd="1" destOrd="0" presId="urn:microsoft.com/office/officeart/2005/8/layout/orgChart1"/>
    <dgm:cxn modelId="{C086DA86-D20D-4CDD-BB53-52ECBD242A73}" type="presParOf" srcId="{CB855DF9-7349-43D3-BCAF-CA140845181C}" destId="{87DA8791-CB4E-4016-85BB-26745939D4F7}" srcOrd="1" destOrd="0" presId="urn:microsoft.com/office/officeart/2005/8/layout/orgChart1"/>
    <dgm:cxn modelId="{78D03B2F-03D0-49A2-B05C-9774D8F831EF}" type="presParOf" srcId="{CB855DF9-7349-43D3-BCAF-CA140845181C}" destId="{76F797DE-F8EE-40FD-A998-E772396BF7A3}" srcOrd="2" destOrd="0" presId="urn:microsoft.com/office/officeart/2005/8/layout/orgChart1"/>
    <dgm:cxn modelId="{3A905B43-F5F5-48BE-840E-D7CF627C9A59}" type="presParOf" srcId="{047C49AF-B95F-4662-AE6A-FF5875A14530}" destId="{454011AF-5B48-4C6A-9724-F4BB81A9DA69}" srcOrd="2" destOrd="0" presId="urn:microsoft.com/office/officeart/2005/8/layout/orgChart1"/>
    <dgm:cxn modelId="{227636A1-7DF0-40F9-B5D7-AB45BE22D4EF}" type="presParOf" srcId="{B53660F4-D876-4EC4-8EED-4ACC9806FC10}" destId="{8657685B-D537-4D42-A159-568D0B7358B9}" srcOrd="2" destOrd="0" presId="urn:microsoft.com/office/officeart/2005/8/layout/orgChart1"/>
    <dgm:cxn modelId="{D1B73CBE-BDB0-4E9A-B0AF-5791F084EDB9}" type="presParOf" srcId="{B53660F4-D876-4EC4-8EED-4ACC9806FC10}" destId="{344ACAD6-6361-489F-9B60-A08E8B0261F6}" srcOrd="3" destOrd="0" presId="urn:microsoft.com/office/officeart/2005/8/layout/orgChart1"/>
    <dgm:cxn modelId="{4E4F2864-E564-4866-BD02-6522C3B88B84}" type="presParOf" srcId="{344ACAD6-6361-489F-9B60-A08E8B0261F6}" destId="{F376EFCC-25CB-4DF8-803C-080C1D756EDB}" srcOrd="0" destOrd="0" presId="urn:microsoft.com/office/officeart/2005/8/layout/orgChart1"/>
    <dgm:cxn modelId="{BAC915C0-EC76-476D-B997-DC93875B34C0}" type="presParOf" srcId="{F376EFCC-25CB-4DF8-803C-080C1D756EDB}" destId="{F0A27464-3ED7-4FB5-992C-AEF98A6B0F7B}" srcOrd="0" destOrd="0" presId="urn:microsoft.com/office/officeart/2005/8/layout/orgChart1"/>
    <dgm:cxn modelId="{D1A0D5F3-F2A8-4244-BAA0-054A7B6CC823}" type="presParOf" srcId="{F376EFCC-25CB-4DF8-803C-080C1D756EDB}" destId="{96FFA029-4AFC-4074-8B45-CA10788ADA12}" srcOrd="1" destOrd="0" presId="urn:microsoft.com/office/officeart/2005/8/layout/orgChart1"/>
    <dgm:cxn modelId="{9CE35BD3-EBB0-481A-A4B0-B4275F80A184}" type="presParOf" srcId="{344ACAD6-6361-489F-9B60-A08E8B0261F6}" destId="{E5A3DB64-F398-491D-85BA-6780813E41B0}" srcOrd="1" destOrd="0" presId="urn:microsoft.com/office/officeart/2005/8/layout/orgChart1"/>
    <dgm:cxn modelId="{AFD7DBE9-31C4-42F8-9A08-D2155C401327}" type="presParOf" srcId="{E5A3DB64-F398-491D-85BA-6780813E41B0}" destId="{1B117999-EB23-4C61-B01E-7940B56BD488}" srcOrd="0" destOrd="0" presId="urn:microsoft.com/office/officeart/2005/8/layout/orgChart1"/>
    <dgm:cxn modelId="{78990376-CA2A-4FFE-8676-29E79AF5C410}" type="presParOf" srcId="{E5A3DB64-F398-491D-85BA-6780813E41B0}" destId="{2AF517C2-7197-45CA-9389-FC055E58F180}" srcOrd="1" destOrd="0" presId="urn:microsoft.com/office/officeart/2005/8/layout/orgChart1"/>
    <dgm:cxn modelId="{6ADCDE6D-68F1-4208-9E13-14AD4EE0C85E}" type="presParOf" srcId="{2AF517C2-7197-45CA-9389-FC055E58F180}" destId="{2F087C54-BA80-4B8B-9E15-089641550516}" srcOrd="0" destOrd="0" presId="urn:microsoft.com/office/officeart/2005/8/layout/orgChart1"/>
    <dgm:cxn modelId="{00D66E50-A34C-485D-8249-CD72F90381FE}" type="presParOf" srcId="{2F087C54-BA80-4B8B-9E15-089641550516}" destId="{235728F3-2CD0-46C5-B7D4-F73D99816085}" srcOrd="0" destOrd="0" presId="urn:microsoft.com/office/officeart/2005/8/layout/orgChart1"/>
    <dgm:cxn modelId="{CB025A51-5616-4168-980C-C57C0327D9D3}" type="presParOf" srcId="{2F087C54-BA80-4B8B-9E15-089641550516}" destId="{E07BA3F0-4299-435B-A13C-57E5F929926C}" srcOrd="1" destOrd="0" presId="urn:microsoft.com/office/officeart/2005/8/layout/orgChart1"/>
    <dgm:cxn modelId="{617CE2FD-844A-413A-BDD3-09999702268E}" type="presParOf" srcId="{2AF517C2-7197-45CA-9389-FC055E58F180}" destId="{A1ECA767-C3D0-4AE1-A4AF-BD6BEA5DCAD8}" srcOrd="1" destOrd="0" presId="urn:microsoft.com/office/officeart/2005/8/layout/orgChart1"/>
    <dgm:cxn modelId="{4D022687-54A6-419E-B4CD-5111F48B237E}" type="presParOf" srcId="{2AF517C2-7197-45CA-9389-FC055E58F180}" destId="{BC62498E-19FA-4DDC-B030-98E1F41F3088}" srcOrd="2" destOrd="0" presId="urn:microsoft.com/office/officeart/2005/8/layout/orgChart1"/>
    <dgm:cxn modelId="{E06AB8DF-ACCC-4768-B050-9863B56B0708}" type="presParOf" srcId="{E5A3DB64-F398-491D-85BA-6780813E41B0}" destId="{A918DEDB-D06A-4D9F-8E34-769DD28800E1}" srcOrd="2" destOrd="0" presId="urn:microsoft.com/office/officeart/2005/8/layout/orgChart1"/>
    <dgm:cxn modelId="{64B59A15-6577-49FD-8DC0-4944E9272447}" type="presParOf" srcId="{E5A3DB64-F398-491D-85BA-6780813E41B0}" destId="{C31739E9-A84A-4135-8A4D-EB1A34B7EB2A}" srcOrd="3" destOrd="0" presId="urn:microsoft.com/office/officeart/2005/8/layout/orgChart1"/>
    <dgm:cxn modelId="{9CBFA299-8387-49F1-993E-4EF65F90C234}" type="presParOf" srcId="{C31739E9-A84A-4135-8A4D-EB1A34B7EB2A}" destId="{67933E61-E591-42F6-8129-9898D4A0EA1F}" srcOrd="0" destOrd="0" presId="urn:microsoft.com/office/officeart/2005/8/layout/orgChart1"/>
    <dgm:cxn modelId="{1020CEA8-8C24-4C79-8B03-53E1359AB13F}" type="presParOf" srcId="{67933E61-E591-42F6-8129-9898D4A0EA1F}" destId="{B6B36321-E0A2-4000-BAF5-044BB08313E3}" srcOrd="0" destOrd="0" presId="urn:microsoft.com/office/officeart/2005/8/layout/orgChart1"/>
    <dgm:cxn modelId="{8A01767B-F581-41B7-8F3D-A1365DF10482}" type="presParOf" srcId="{67933E61-E591-42F6-8129-9898D4A0EA1F}" destId="{F26E3799-6733-4609-9F75-6531E4919528}" srcOrd="1" destOrd="0" presId="urn:microsoft.com/office/officeart/2005/8/layout/orgChart1"/>
    <dgm:cxn modelId="{57AE4CF5-05CC-4543-B2BA-061669BB75C0}" type="presParOf" srcId="{C31739E9-A84A-4135-8A4D-EB1A34B7EB2A}" destId="{B34E80F4-2DCA-42A4-9056-F4FE863E95D9}" srcOrd="1" destOrd="0" presId="urn:microsoft.com/office/officeart/2005/8/layout/orgChart1"/>
    <dgm:cxn modelId="{B1528D77-66C0-4866-A3AE-7CC1F70200BB}" type="presParOf" srcId="{C31739E9-A84A-4135-8A4D-EB1A34B7EB2A}" destId="{466FE246-89F7-4875-9EC2-8823E5EB2792}" srcOrd="2" destOrd="0" presId="urn:microsoft.com/office/officeart/2005/8/layout/orgChart1"/>
    <dgm:cxn modelId="{70652438-A525-4675-8383-FC1469EAB995}" type="presParOf" srcId="{344ACAD6-6361-489F-9B60-A08E8B0261F6}" destId="{00A1435D-FC4F-4F3C-8E7A-4B703E76DF58}" srcOrd="2" destOrd="0" presId="urn:microsoft.com/office/officeart/2005/8/layout/orgChart1"/>
    <dgm:cxn modelId="{7F94710F-5830-49DA-B68C-204DF080E9DE}" type="presParOf" srcId="{B53660F4-D876-4EC4-8EED-4ACC9806FC10}" destId="{A82EC019-B625-49D0-B8B4-B0E8276837AA}" srcOrd="4" destOrd="0" presId="urn:microsoft.com/office/officeart/2005/8/layout/orgChart1"/>
    <dgm:cxn modelId="{6D379ADC-E816-414F-B2AE-48B53FC31B61}" type="presParOf" srcId="{B53660F4-D876-4EC4-8EED-4ACC9806FC10}" destId="{3186E1F5-27DD-4313-B038-93CF1241F139}" srcOrd="5" destOrd="0" presId="urn:microsoft.com/office/officeart/2005/8/layout/orgChart1"/>
    <dgm:cxn modelId="{3F99EA1F-2338-4E93-9FAC-8D838E582684}" type="presParOf" srcId="{3186E1F5-27DD-4313-B038-93CF1241F139}" destId="{A1E8C169-E696-4D30-AE6F-A995BE295DB0}" srcOrd="0" destOrd="0" presId="urn:microsoft.com/office/officeart/2005/8/layout/orgChart1"/>
    <dgm:cxn modelId="{699B56ED-81E8-4A7B-82E5-235A915FC24A}" type="presParOf" srcId="{A1E8C169-E696-4D30-AE6F-A995BE295DB0}" destId="{8917F23D-9274-4869-8AB1-4D3355B9E2FE}" srcOrd="0" destOrd="0" presId="urn:microsoft.com/office/officeart/2005/8/layout/orgChart1"/>
    <dgm:cxn modelId="{5C919460-C7A8-4409-B776-E8C283903483}" type="presParOf" srcId="{A1E8C169-E696-4D30-AE6F-A995BE295DB0}" destId="{9651B3C9-8692-46F8-A299-32BAE506B42C}" srcOrd="1" destOrd="0" presId="urn:microsoft.com/office/officeart/2005/8/layout/orgChart1"/>
    <dgm:cxn modelId="{DBAA0421-C00F-46CD-AF9C-EDD9695F5EEE}" type="presParOf" srcId="{3186E1F5-27DD-4313-B038-93CF1241F139}" destId="{9A303F28-5872-451E-B4B0-81E277D0E8E7}" srcOrd="1" destOrd="0" presId="urn:microsoft.com/office/officeart/2005/8/layout/orgChart1"/>
    <dgm:cxn modelId="{11809C87-279A-4351-858C-930473BDFFA9}" type="presParOf" srcId="{9A303F28-5872-451E-B4B0-81E277D0E8E7}" destId="{EF597A9E-9ED6-4BE1-821F-29B021482ADD}" srcOrd="0" destOrd="0" presId="urn:microsoft.com/office/officeart/2005/8/layout/orgChart1"/>
    <dgm:cxn modelId="{D6B7F19C-DEE3-4FE4-822E-D9C1AC892D22}" type="presParOf" srcId="{9A303F28-5872-451E-B4B0-81E277D0E8E7}" destId="{58A193AF-F95E-4A93-90E3-A5650DD11C23}" srcOrd="1" destOrd="0" presId="urn:microsoft.com/office/officeart/2005/8/layout/orgChart1"/>
    <dgm:cxn modelId="{F0135CFE-3BF6-41D3-9810-224D9766D58B}" type="presParOf" srcId="{58A193AF-F95E-4A93-90E3-A5650DD11C23}" destId="{5207C3AA-2610-4A23-955D-5F37BA8BE982}" srcOrd="0" destOrd="0" presId="urn:microsoft.com/office/officeart/2005/8/layout/orgChart1"/>
    <dgm:cxn modelId="{B4A15F69-006C-4057-B56A-BE8D82141480}" type="presParOf" srcId="{5207C3AA-2610-4A23-955D-5F37BA8BE982}" destId="{B2FDBB63-ABDA-4C26-8017-9F9A309576A9}" srcOrd="0" destOrd="0" presId="urn:microsoft.com/office/officeart/2005/8/layout/orgChart1"/>
    <dgm:cxn modelId="{4E3A4BC7-8889-4522-B881-E6B04F3C386C}" type="presParOf" srcId="{5207C3AA-2610-4A23-955D-5F37BA8BE982}" destId="{C357DA1F-236B-4DB9-B564-863660CE644E}" srcOrd="1" destOrd="0" presId="urn:microsoft.com/office/officeart/2005/8/layout/orgChart1"/>
    <dgm:cxn modelId="{7F0C20AB-251C-4019-ACA4-CFC32C8D4EB3}" type="presParOf" srcId="{58A193AF-F95E-4A93-90E3-A5650DD11C23}" destId="{92298ECE-94A3-4776-93BF-0FF94218C195}" srcOrd="1" destOrd="0" presId="urn:microsoft.com/office/officeart/2005/8/layout/orgChart1"/>
    <dgm:cxn modelId="{2478DD36-CAD8-44DB-8AA7-C2ADD7366C0A}" type="presParOf" srcId="{58A193AF-F95E-4A93-90E3-A5650DD11C23}" destId="{2FFE0294-03B8-4CC2-A690-F450391479B6}" srcOrd="2" destOrd="0" presId="urn:microsoft.com/office/officeart/2005/8/layout/orgChart1"/>
    <dgm:cxn modelId="{10B77ABA-6C9F-4D7F-AAA4-B0BB4B8A4BCB}" type="presParOf" srcId="{9A303F28-5872-451E-B4B0-81E277D0E8E7}" destId="{B5B6192E-7EC0-4889-9893-BC4B777B0AEC}" srcOrd="2" destOrd="0" presId="urn:microsoft.com/office/officeart/2005/8/layout/orgChart1"/>
    <dgm:cxn modelId="{E9CD614B-3C83-4E61-ACDB-1716978B4664}" type="presParOf" srcId="{9A303F28-5872-451E-B4B0-81E277D0E8E7}" destId="{42D988E7-42F1-4EC6-8FA4-03672566CE0F}" srcOrd="3" destOrd="0" presId="urn:microsoft.com/office/officeart/2005/8/layout/orgChart1"/>
    <dgm:cxn modelId="{C337A511-3026-400C-B3E5-C0FF3377A744}" type="presParOf" srcId="{42D988E7-42F1-4EC6-8FA4-03672566CE0F}" destId="{2040338C-6D24-4485-B675-D0235A23BE46}" srcOrd="0" destOrd="0" presId="urn:microsoft.com/office/officeart/2005/8/layout/orgChart1"/>
    <dgm:cxn modelId="{857079FC-CD75-414B-895F-393EBE7DE56B}" type="presParOf" srcId="{2040338C-6D24-4485-B675-D0235A23BE46}" destId="{86F81544-9739-4C94-BC3C-A3EF865B8103}" srcOrd="0" destOrd="0" presId="urn:microsoft.com/office/officeart/2005/8/layout/orgChart1"/>
    <dgm:cxn modelId="{F59C3290-80FF-4B21-901C-673E0DF4CFCE}" type="presParOf" srcId="{2040338C-6D24-4485-B675-D0235A23BE46}" destId="{5CD0D6AD-759B-4E01-9476-8614F681E0A9}" srcOrd="1" destOrd="0" presId="urn:microsoft.com/office/officeart/2005/8/layout/orgChart1"/>
    <dgm:cxn modelId="{801C8160-E085-4C1D-8848-25D8B76E5673}" type="presParOf" srcId="{42D988E7-42F1-4EC6-8FA4-03672566CE0F}" destId="{6608EA87-A9D8-4209-A1B7-7E02EC61CA48}" srcOrd="1" destOrd="0" presId="urn:microsoft.com/office/officeart/2005/8/layout/orgChart1"/>
    <dgm:cxn modelId="{95E16F17-5826-44C3-A278-0DE72934EA05}" type="presParOf" srcId="{42D988E7-42F1-4EC6-8FA4-03672566CE0F}" destId="{946ED2B4-06E1-49D3-9C23-DAB027D4B03D}" srcOrd="2" destOrd="0" presId="urn:microsoft.com/office/officeart/2005/8/layout/orgChart1"/>
    <dgm:cxn modelId="{5104599E-4F4B-4EBA-8C0D-88EC139D4C18}" type="presParOf" srcId="{9A303F28-5872-451E-B4B0-81E277D0E8E7}" destId="{7F882B19-AE03-4919-BFDA-AE5161526C28}" srcOrd="4" destOrd="0" presId="urn:microsoft.com/office/officeart/2005/8/layout/orgChart1"/>
    <dgm:cxn modelId="{02440A59-724C-4485-AFA0-6D41D420E008}" type="presParOf" srcId="{9A303F28-5872-451E-B4B0-81E277D0E8E7}" destId="{5332C297-3DE6-4E17-A22C-E1D75643FA82}" srcOrd="5" destOrd="0" presId="urn:microsoft.com/office/officeart/2005/8/layout/orgChart1"/>
    <dgm:cxn modelId="{5AB5783E-BAC7-445C-A509-09D17DF48BF0}" type="presParOf" srcId="{5332C297-3DE6-4E17-A22C-E1D75643FA82}" destId="{418C5CC7-6640-461D-ABF3-79230FA9A098}" srcOrd="0" destOrd="0" presId="urn:microsoft.com/office/officeart/2005/8/layout/orgChart1"/>
    <dgm:cxn modelId="{7AED8CDC-D197-4067-ACE5-87977CB60C78}" type="presParOf" srcId="{418C5CC7-6640-461D-ABF3-79230FA9A098}" destId="{0C9AD744-18BE-4415-9556-6DD1305F4B34}" srcOrd="0" destOrd="0" presId="urn:microsoft.com/office/officeart/2005/8/layout/orgChart1"/>
    <dgm:cxn modelId="{359BF5C1-962D-407E-B899-43B09772135D}" type="presParOf" srcId="{418C5CC7-6640-461D-ABF3-79230FA9A098}" destId="{FCBEB86F-EEB3-47D1-B2BB-FD7CAF66FC0C}" srcOrd="1" destOrd="0" presId="urn:microsoft.com/office/officeart/2005/8/layout/orgChart1"/>
    <dgm:cxn modelId="{4D5F10D1-155F-4C8F-9221-F957FA779292}" type="presParOf" srcId="{5332C297-3DE6-4E17-A22C-E1D75643FA82}" destId="{098710B5-5A51-4D5F-BBAD-1C0A9CF02367}" srcOrd="1" destOrd="0" presId="urn:microsoft.com/office/officeart/2005/8/layout/orgChart1"/>
    <dgm:cxn modelId="{733399A5-52F7-4A28-A64E-B26A96A19B64}" type="presParOf" srcId="{5332C297-3DE6-4E17-A22C-E1D75643FA82}" destId="{F86EB999-6141-4F5F-8ACC-8412866FB719}" srcOrd="2" destOrd="0" presId="urn:microsoft.com/office/officeart/2005/8/layout/orgChart1"/>
    <dgm:cxn modelId="{025C4BE8-D1EA-4A07-8A4F-CE314F90A103}" type="presParOf" srcId="{9A303F28-5872-451E-B4B0-81E277D0E8E7}" destId="{4756D7ED-9A2B-4CA8-844A-75419F252700}" srcOrd="6" destOrd="0" presId="urn:microsoft.com/office/officeart/2005/8/layout/orgChart1"/>
    <dgm:cxn modelId="{85AE4264-C373-4AC7-B38B-0D0235F82ADF}" type="presParOf" srcId="{9A303F28-5872-451E-B4B0-81E277D0E8E7}" destId="{B73B7084-647D-4607-BC24-ECFA608915C2}" srcOrd="7" destOrd="0" presId="urn:microsoft.com/office/officeart/2005/8/layout/orgChart1"/>
    <dgm:cxn modelId="{215A2C4C-D40E-47AB-AE09-6BF830046ADA}" type="presParOf" srcId="{B73B7084-647D-4607-BC24-ECFA608915C2}" destId="{B5CE2ABF-0268-4CBC-A1E7-3E4A969E8F0E}" srcOrd="0" destOrd="0" presId="urn:microsoft.com/office/officeart/2005/8/layout/orgChart1"/>
    <dgm:cxn modelId="{14AE7252-7D1F-4DE6-8EB1-F131DF0D9DA8}" type="presParOf" srcId="{B5CE2ABF-0268-4CBC-A1E7-3E4A969E8F0E}" destId="{64AD5845-1BA6-4362-BA45-42314B511866}" srcOrd="0" destOrd="0" presId="urn:microsoft.com/office/officeart/2005/8/layout/orgChart1"/>
    <dgm:cxn modelId="{F07758B3-320E-40D9-86EF-BE01D07F58A4}" type="presParOf" srcId="{B5CE2ABF-0268-4CBC-A1E7-3E4A969E8F0E}" destId="{F5BF6FD9-E618-47FF-8BAE-BB1428D9E7C9}" srcOrd="1" destOrd="0" presId="urn:microsoft.com/office/officeart/2005/8/layout/orgChart1"/>
    <dgm:cxn modelId="{21A349A7-F8FE-4518-A076-9AF0AA00EFFC}" type="presParOf" srcId="{B73B7084-647D-4607-BC24-ECFA608915C2}" destId="{002F8BA6-7921-41A7-AB34-FE5D9FBC34D6}" srcOrd="1" destOrd="0" presId="urn:microsoft.com/office/officeart/2005/8/layout/orgChart1"/>
    <dgm:cxn modelId="{1B76FE77-1857-4AEE-8947-54A8E0738066}" type="presParOf" srcId="{B73B7084-647D-4607-BC24-ECFA608915C2}" destId="{6389927D-54AA-43A8-B61D-3F0C2C4C4490}" srcOrd="2" destOrd="0" presId="urn:microsoft.com/office/officeart/2005/8/layout/orgChart1"/>
    <dgm:cxn modelId="{4E910CF4-DEBD-4877-8E18-0CAE0C8E902F}" type="presParOf" srcId="{3186E1F5-27DD-4313-B038-93CF1241F139}" destId="{A38941DB-BB70-4AC5-BF0C-5B9891D5045C}" srcOrd="2" destOrd="0" presId="urn:microsoft.com/office/officeart/2005/8/layout/orgChart1"/>
    <dgm:cxn modelId="{8B4CAED2-B72E-4EA8-A54F-5298904605DF}" type="presParOf" srcId="{1F28BAB8-EF08-4B73-B80B-4AD899F5E14A}" destId="{42594A0F-15E1-4D70-871B-AD25C44EC10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756D7ED-9A2B-4CA8-844A-75419F252700}">
      <dsp:nvSpPr>
        <dsp:cNvPr id="0" name=""/>
        <dsp:cNvSpPr/>
      </dsp:nvSpPr>
      <dsp:spPr>
        <a:xfrm>
          <a:off x="2812513" y="683154"/>
          <a:ext cx="91440" cy="14613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61348"/>
              </a:lnTo>
              <a:lnTo>
                <a:pt x="130354" y="146134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882B19-AE03-4919-BFDA-AE5161526C28}">
      <dsp:nvSpPr>
        <dsp:cNvPr id="0" name=""/>
        <dsp:cNvSpPr/>
      </dsp:nvSpPr>
      <dsp:spPr>
        <a:xfrm>
          <a:off x="2812513" y="683154"/>
          <a:ext cx="91440" cy="10607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060747"/>
              </a:lnTo>
              <a:lnTo>
                <a:pt x="130354" y="106074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B6192E-7EC0-4889-9893-BC4B777B0AEC}">
      <dsp:nvSpPr>
        <dsp:cNvPr id="0" name=""/>
        <dsp:cNvSpPr/>
      </dsp:nvSpPr>
      <dsp:spPr>
        <a:xfrm>
          <a:off x="2812513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597A9E-9ED6-4BE1-821F-29B021482ADD}">
      <dsp:nvSpPr>
        <dsp:cNvPr id="0" name=""/>
        <dsp:cNvSpPr/>
      </dsp:nvSpPr>
      <dsp:spPr>
        <a:xfrm>
          <a:off x="2812513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2EC019-B625-49D0-B8B4-B0E8276837AA}">
      <dsp:nvSpPr>
        <dsp:cNvPr id="0" name=""/>
        <dsp:cNvSpPr/>
      </dsp:nvSpPr>
      <dsp:spPr>
        <a:xfrm>
          <a:off x="2401209" y="282553"/>
          <a:ext cx="682714" cy="1184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243"/>
              </a:lnTo>
              <a:lnTo>
                <a:pt x="682714" y="59243"/>
              </a:lnTo>
              <a:lnTo>
                <a:pt x="682714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18DEDB-D06A-4D9F-8E34-769DD28800E1}">
      <dsp:nvSpPr>
        <dsp:cNvPr id="0" name=""/>
        <dsp:cNvSpPr/>
      </dsp:nvSpPr>
      <dsp:spPr>
        <a:xfrm>
          <a:off x="2129798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B117999-EB23-4C61-B01E-7940B56BD488}">
      <dsp:nvSpPr>
        <dsp:cNvPr id="0" name=""/>
        <dsp:cNvSpPr/>
      </dsp:nvSpPr>
      <dsp:spPr>
        <a:xfrm>
          <a:off x="2129798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57685B-D537-4D42-A159-568D0B7358B9}">
      <dsp:nvSpPr>
        <dsp:cNvPr id="0" name=""/>
        <dsp:cNvSpPr/>
      </dsp:nvSpPr>
      <dsp:spPr>
        <a:xfrm>
          <a:off x="2355489" y="282553"/>
          <a:ext cx="91440" cy="11848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F2AED2-5D1B-4725-B78F-CA916727E852}">
      <dsp:nvSpPr>
        <dsp:cNvPr id="0" name=""/>
        <dsp:cNvSpPr/>
      </dsp:nvSpPr>
      <dsp:spPr>
        <a:xfrm>
          <a:off x="1447083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7CF9FC5-1D85-491C-92B5-3C000A4C486D}">
      <dsp:nvSpPr>
        <dsp:cNvPr id="0" name=""/>
        <dsp:cNvSpPr/>
      </dsp:nvSpPr>
      <dsp:spPr>
        <a:xfrm>
          <a:off x="1447083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F81C5B-A349-4BAB-AA08-D02E377BB66D}">
      <dsp:nvSpPr>
        <dsp:cNvPr id="0" name=""/>
        <dsp:cNvSpPr/>
      </dsp:nvSpPr>
      <dsp:spPr>
        <a:xfrm>
          <a:off x="1718494" y="282553"/>
          <a:ext cx="682714" cy="118487"/>
        </a:xfrm>
        <a:custGeom>
          <a:avLst/>
          <a:gdLst/>
          <a:ahLst/>
          <a:cxnLst/>
          <a:rect l="0" t="0" r="0" b="0"/>
          <a:pathLst>
            <a:path>
              <a:moveTo>
                <a:pt x="682714" y="0"/>
              </a:moveTo>
              <a:lnTo>
                <a:pt x="682714" y="59243"/>
              </a:lnTo>
              <a:lnTo>
                <a:pt x="0" y="59243"/>
              </a:lnTo>
              <a:lnTo>
                <a:pt x="0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D7638A-754A-45FA-8DA7-2B1E332E999C}">
      <dsp:nvSpPr>
        <dsp:cNvPr id="0" name=""/>
        <dsp:cNvSpPr/>
      </dsp:nvSpPr>
      <dsp:spPr>
        <a:xfrm>
          <a:off x="2119095" y="439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Президент фирмы</a:t>
          </a:r>
        </a:p>
      </dsp:txBody>
      <dsp:txXfrm>
        <a:off x="2119095" y="439"/>
        <a:ext cx="564227" cy="282113"/>
      </dsp:txXfrm>
    </dsp:sp>
    <dsp:sp modelId="{079E767F-C627-49F7-984E-4AC189FC1433}">
      <dsp:nvSpPr>
        <dsp:cNvPr id="0" name=""/>
        <dsp:cNvSpPr/>
      </dsp:nvSpPr>
      <dsp:spPr>
        <a:xfrm>
          <a:off x="1436380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Финансовый директор</a:t>
          </a:r>
        </a:p>
      </dsp:txBody>
      <dsp:txXfrm>
        <a:off x="1436380" y="401041"/>
        <a:ext cx="564227" cy="282113"/>
      </dsp:txXfrm>
    </dsp:sp>
    <dsp:sp modelId="{5059DD17-74EC-4986-9442-D7BB30525817}">
      <dsp:nvSpPr>
        <dsp:cNvPr id="0" name=""/>
        <dsp:cNvSpPr/>
      </dsp:nvSpPr>
      <dsp:spPr>
        <a:xfrm>
          <a:off x="1577437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Бухгалтерия и финансовая служба</a:t>
          </a:r>
        </a:p>
      </dsp:txBody>
      <dsp:txXfrm>
        <a:off x="1577437" y="801642"/>
        <a:ext cx="564227" cy="282113"/>
      </dsp:txXfrm>
    </dsp:sp>
    <dsp:sp modelId="{480C1B3E-26FD-4CDB-AB98-614BA009DFE4}">
      <dsp:nvSpPr>
        <dsp:cNvPr id="0" name=""/>
        <dsp:cNvSpPr/>
      </dsp:nvSpPr>
      <dsp:spPr>
        <a:xfrm>
          <a:off x="1577437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Служба информационного и компьютерного обеспечения</a:t>
          </a:r>
        </a:p>
      </dsp:txBody>
      <dsp:txXfrm>
        <a:off x="1577437" y="1202243"/>
        <a:ext cx="564227" cy="282113"/>
      </dsp:txXfrm>
    </dsp:sp>
    <dsp:sp modelId="{F0A27464-3ED7-4FB5-992C-AEF98A6B0F7B}">
      <dsp:nvSpPr>
        <dsp:cNvPr id="0" name=""/>
        <dsp:cNvSpPr/>
      </dsp:nvSpPr>
      <dsp:spPr>
        <a:xfrm>
          <a:off x="2119095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Коммерческий директор</a:t>
          </a:r>
        </a:p>
      </dsp:txBody>
      <dsp:txXfrm>
        <a:off x="2119095" y="401041"/>
        <a:ext cx="564227" cy="282113"/>
      </dsp:txXfrm>
    </dsp:sp>
    <dsp:sp modelId="{235728F3-2CD0-46C5-B7D4-F73D99816085}">
      <dsp:nvSpPr>
        <dsp:cNvPr id="0" name=""/>
        <dsp:cNvSpPr/>
      </dsp:nvSpPr>
      <dsp:spPr>
        <a:xfrm>
          <a:off x="2260152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Отдел реализации</a:t>
          </a:r>
        </a:p>
      </dsp:txBody>
      <dsp:txXfrm>
        <a:off x="2260152" y="801642"/>
        <a:ext cx="564227" cy="282113"/>
      </dsp:txXfrm>
    </dsp:sp>
    <dsp:sp modelId="{B6B36321-E0A2-4000-BAF5-044BB08313E3}">
      <dsp:nvSpPr>
        <dsp:cNvPr id="0" name=""/>
        <dsp:cNvSpPr/>
      </dsp:nvSpPr>
      <dsp:spPr>
        <a:xfrm>
          <a:off x="2260152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Закупочная база</a:t>
          </a:r>
        </a:p>
      </dsp:txBody>
      <dsp:txXfrm>
        <a:off x="2260152" y="1202243"/>
        <a:ext cx="564227" cy="282113"/>
      </dsp:txXfrm>
    </dsp:sp>
    <dsp:sp modelId="{8917F23D-9274-4869-8AB1-4D3355B9E2FE}">
      <dsp:nvSpPr>
        <dsp:cNvPr id="0" name=""/>
        <dsp:cNvSpPr/>
      </dsp:nvSpPr>
      <dsp:spPr>
        <a:xfrm>
          <a:off x="2801810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Исполнительный директор</a:t>
          </a:r>
        </a:p>
      </dsp:txBody>
      <dsp:txXfrm>
        <a:off x="2801810" y="401041"/>
        <a:ext cx="564227" cy="282113"/>
      </dsp:txXfrm>
    </dsp:sp>
    <dsp:sp modelId="{B2FDBB63-ABDA-4C26-8017-9F9A309576A9}">
      <dsp:nvSpPr>
        <dsp:cNvPr id="0" name=""/>
        <dsp:cNvSpPr/>
      </dsp:nvSpPr>
      <dsp:spPr>
        <a:xfrm>
          <a:off x="2942867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Складское помещение</a:t>
          </a:r>
        </a:p>
      </dsp:txBody>
      <dsp:txXfrm>
        <a:off x="2942867" y="801642"/>
        <a:ext cx="564227" cy="282113"/>
      </dsp:txXfrm>
    </dsp:sp>
    <dsp:sp modelId="{86F81544-9739-4C94-BC3C-A3EF865B8103}">
      <dsp:nvSpPr>
        <dsp:cNvPr id="0" name=""/>
        <dsp:cNvSpPr/>
      </dsp:nvSpPr>
      <dsp:spPr>
        <a:xfrm>
          <a:off x="2942867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Погрузочно - разгрузочная бригада</a:t>
          </a:r>
        </a:p>
      </dsp:txBody>
      <dsp:txXfrm>
        <a:off x="2942867" y="1202243"/>
        <a:ext cx="564227" cy="282113"/>
      </dsp:txXfrm>
    </dsp:sp>
    <dsp:sp modelId="{0C9AD744-18BE-4415-9556-6DD1305F4B34}">
      <dsp:nvSpPr>
        <dsp:cNvPr id="0" name=""/>
        <dsp:cNvSpPr/>
      </dsp:nvSpPr>
      <dsp:spPr>
        <a:xfrm>
          <a:off x="2942867" y="1602845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Хозяйственная часть</a:t>
          </a:r>
        </a:p>
      </dsp:txBody>
      <dsp:txXfrm>
        <a:off x="2942867" y="1602845"/>
        <a:ext cx="564227" cy="282113"/>
      </dsp:txXfrm>
    </dsp:sp>
    <dsp:sp modelId="{64AD5845-1BA6-4362-BA45-42314B511866}">
      <dsp:nvSpPr>
        <dsp:cNvPr id="0" name=""/>
        <dsp:cNvSpPr/>
      </dsp:nvSpPr>
      <dsp:spPr>
        <a:xfrm>
          <a:off x="2942867" y="2003446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Автохозяйство</a:t>
          </a:r>
        </a:p>
      </dsp:txBody>
      <dsp:txXfrm>
        <a:off x="2942867" y="2003446"/>
        <a:ext cx="564227" cy="28211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linDir" val="fromT"/>
                  <dgm:param type="chAlign" val="r"/>
                </dgm:alg>
              </dgm:if>
              <dgm:if name="Name23" func="var" arg="hierBranch" op="equ" val="r">
                <dgm:alg type="hierChild">
                  <dgm:param type="linDir" val="fromT"/>
                  <dgm:param type="chAlign" val="l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linDir" val="fromL"/>
                      <dgm:param type="chAlign" val="l"/>
                      <dgm:param type="secLinDir" val="fromT"/>
                      <dgm:param type="secChAlign" val="t"/>
                    </dgm:alg>
                  </dgm:if>
                  <dgm:else name="Name27">
                    <dgm:alg type="hierChild">
                      <dgm:param type="linDir" val="fromR"/>
                      <dgm:param type="chAlign" val="l"/>
                      <dgm:param type="secLinDir" val="fromT"/>
                      <dgm:param type="secChAlign" val="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srcNode" val="rootConnector"/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srcNode" val="rootConnector1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srcNode" val="rootConnector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85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89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05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linDir" val="fromL"/>
                  <dgm:param type="chAlign" val="l"/>
                  <dgm:param type="secLinDir" val="fromT"/>
                  <dgm:param type="secChAlign" val="t"/>
                </dgm:alg>
              </dgm:if>
              <dgm:else name="Name109">
                <dgm:alg type="hierChild">
                  <dgm:param type="linDir" val="fromR"/>
                  <dgm:param type="chAlign" val="l"/>
                  <dgm:param type="secLinDir" val="fromT"/>
                  <dgm:param type="secChAlign" val="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dim" val="1D"/>
                    <dgm:param type="endSty" val="noArr"/>
                    <dgm:param type="connRout" val="bend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129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133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46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AB10B4-8650-4B9D-9E1C-028E7637F3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57</Pages>
  <Words>14015</Words>
  <Characters>79889</Characters>
  <Lines>665</Lines>
  <Paragraphs>187</Paragraphs>
  <TotalTime>3371</TotalTime>
  <ScaleCrop>false</ScaleCrop>
  <LinksUpToDate>false</LinksUpToDate>
  <CharactersWithSpaces>93717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2017-09-03T22:53:00Z</dcterms:created>
  <dc:creator>ZavKaf_FinBuh</dc:creator>
  <cp:lastModifiedBy>kab322-03</cp:lastModifiedBy>
  <cp:lastPrinted>2021-02-18T23:59:00Z</cp:lastPrinted>
  <dcterms:modified xsi:type="dcterms:W3CDTF">2026-05-07T05:39:16Z</dcterms:modified>
  <cp:revision>564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330C7006FAFB4A209277DC49BFD67BBE_12</vt:lpwstr>
  </property>
</Properties>
</file>